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057B80B8" w:rsidR="00A209D6" w:rsidRPr="00B266B0" w:rsidRDefault="00A209D6" w:rsidP="0019B00E">
      <w:pPr>
        <w:pStyle w:val="Header"/>
        <w:tabs>
          <w:tab w:val="right" w:pos="9639"/>
        </w:tabs>
        <w:rPr>
          <w:bCs/>
          <w:i/>
          <w:sz w:val="24"/>
          <w:szCs w:val="24"/>
        </w:rPr>
      </w:pPr>
      <w:r w:rsidRPr="003A41EF">
        <w:rPr>
          <w:bCs/>
          <w:sz w:val="24"/>
          <w:szCs w:val="24"/>
        </w:rPr>
        <w:t xml:space="preserve">3GPP TSG-RAN WG2 Meeting </w:t>
      </w:r>
      <w:r>
        <w:rPr>
          <w:bCs/>
          <w:sz w:val="24"/>
          <w:szCs w:val="24"/>
        </w:rPr>
        <w:t>#</w:t>
      </w:r>
      <w:r w:rsidR="0036459E">
        <w:rPr>
          <w:bCs/>
          <w:sz w:val="24"/>
          <w:szCs w:val="24"/>
        </w:rPr>
        <w:t>11</w:t>
      </w:r>
      <w:r w:rsidR="005C7CD5">
        <w:rPr>
          <w:bCs/>
          <w:sz w:val="24"/>
          <w:szCs w:val="24"/>
        </w:rPr>
        <w:t>6bis</w:t>
      </w:r>
      <w:r w:rsidR="00244A05">
        <w:rPr>
          <w:bCs/>
          <w:sz w:val="24"/>
          <w:szCs w:val="24"/>
        </w:rPr>
        <w:t xml:space="preserve"> Electronic</w:t>
      </w:r>
      <w:r>
        <w:tab/>
      </w:r>
      <w:r w:rsidRPr="00B266B0">
        <w:rPr>
          <w:bCs/>
          <w:sz w:val="24"/>
          <w:szCs w:val="24"/>
        </w:rPr>
        <w:t>R2-</w:t>
      </w:r>
      <w:r w:rsidR="009376CD">
        <w:rPr>
          <w:bCs/>
          <w:sz w:val="24"/>
          <w:szCs w:val="24"/>
        </w:rPr>
        <w:t>2</w:t>
      </w:r>
      <w:r w:rsidR="005C7CD5">
        <w:rPr>
          <w:bCs/>
          <w:sz w:val="24"/>
          <w:szCs w:val="24"/>
        </w:rPr>
        <w:t>2</w:t>
      </w:r>
      <w:r w:rsidR="00C55A12">
        <w:rPr>
          <w:bCs/>
          <w:sz w:val="24"/>
          <w:szCs w:val="24"/>
        </w:rPr>
        <w:t>0</w:t>
      </w:r>
      <w:r w:rsidR="3578C5F2" w:rsidRPr="0019B00E">
        <w:rPr>
          <w:noProof w:val="0"/>
          <w:sz w:val="24"/>
          <w:szCs w:val="24"/>
        </w:rPr>
        <w:t>1047</w:t>
      </w:r>
    </w:p>
    <w:p w14:paraId="11776FA6" w14:textId="7709DF6F" w:rsidR="00A209D6" w:rsidRPr="00465587" w:rsidRDefault="008876A2" w:rsidP="00A209D6">
      <w:pPr>
        <w:pStyle w:val="Header"/>
        <w:tabs>
          <w:tab w:val="right" w:pos="9639"/>
        </w:tabs>
        <w:rPr>
          <w:rFonts w:eastAsia="SimSun"/>
          <w:bCs/>
          <w:sz w:val="24"/>
          <w:szCs w:val="24"/>
          <w:lang w:eastAsia="zh-CN"/>
        </w:rPr>
      </w:pPr>
      <w:r>
        <w:rPr>
          <w:rFonts w:eastAsia="SimSun"/>
          <w:bCs/>
          <w:sz w:val="24"/>
          <w:szCs w:val="24"/>
          <w:lang w:eastAsia="zh-CN"/>
        </w:rPr>
        <w:t>Online</w:t>
      </w:r>
      <w:r w:rsidR="00A36F5F" w:rsidRPr="00A36F5F">
        <w:rPr>
          <w:rFonts w:eastAsia="SimSun"/>
          <w:bCs/>
          <w:sz w:val="24"/>
          <w:szCs w:val="24"/>
          <w:lang w:eastAsia="zh-CN"/>
        </w:rPr>
        <w:t xml:space="preserve">, </w:t>
      </w:r>
      <w:r w:rsidR="005C7CD5" w:rsidRPr="005C7CD5">
        <w:rPr>
          <w:rFonts w:eastAsia="SimSun"/>
          <w:bCs/>
          <w:sz w:val="24"/>
          <w:szCs w:val="24"/>
          <w:lang w:eastAsia="zh-CN"/>
        </w:rPr>
        <w:t>17 – 25 January 2022</w:t>
      </w:r>
      <w:r w:rsidR="00A209D6">
        <w:rPr>
          <w:rFonts w:eastAsia="SimSun"/>
          <w:noProof w:val="0"/>
          <w:sz w:val="24"/>
          <w:szCs w:val="24"/>
          <w:lang w:eastAsia="zh-CN"/>
        </w:rPr>
        <w:tab/>
      </w:r>
      <w:r w:rsidR="00A30B8B" w:rsidRPr="00A30B8B">
        <w:rPr>
          <w:rFonts w:eastAsia="SimSun"/>
          <w:i/>
          <w:iCs/>
          <w:noProof w:val="0"/>
          <w:sz w:val="24"/>
          <w:szCs w:val="24"/>
          <w:lang w:eastAsia="zh-CN"/>
        </w:rPr>
        <w:t>R2-2110720</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BC29E90"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D0F23">
        <w:rPr>
          <w:rFonts w:cs="Arial"/>
          <w:b/>
          <w:bCs/>
          <w:sz w:val="24"/>
          <w:lang w:eastAsia="ja-JP"/>
        </w:rPr>
        <w:t>8.</w:t>
      </w:r>
      <w:r w:rsidR="008876A2">
        <w:rPr>
          <w:rFonts w:cs="Arial"/>
          <w:b/>
          <w:bCs/>
          <w:sz w:val="24"/>
          <w:lang w:eastAsia="ja-JP"/>
        </w:rPr>
        <w:t>1</w:t>
      </w:r>
      <w:r w:rsidR="00A30B8B">
        <w:rPr>
          <w:rFonts w:cs="Arial"/>
          <w:b/>
          <w:bCs/>
          <w:sz w:val="24"/>
          <w:lang w:eastAsia="ja-JP"/>
        </w:rPr>
        <w:t>4.2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08759297" w:rsidR="00A209D6" w:rsidRPr="00A716C1" w:rsidRDefault="00A209D6" w:rsidP="00A209D6">
      <w:pPr>
        <w:ind w:left="1985" w:hanging="1985"/>
        <w:rPr>
          <w:rFonts w:ascii="Arial" w:hAnsi="Arial" w:cs="Arial"/>
          <w:b/>
          <w:bCs/>
          <w:sz w:val="24"/>
          <w:lang w:val="en-US"/>
        </w:rPr>
      </w:pPr>
      <w:r w:rsidRPr="00B266B0">
        <w:rPr>
          <w:rFonts w:ascii="Arial" w:hAnsi="Arial" w:cs="Arial"/>
          <w:b/>
          <w:bCs/>
          <w:sz w:val="24"/>
        </w:rPr>
        <w:t>Title:</w:t>
      </w:r>
      <w:r w:rsidRPr="00B266B0">
        <w:rPr>
          <w:rFonts w:ascii="Arial" w:hAnsi="Arial" w:cs="Arial"/>
          <w:b/>
          <w:bCs/>
          <w:sz w:val="24"/>
        </w:rPr>
        <w:tab/>
      </w:r>
      <w:r w:rsidR="00A30B8B">
        <w:rPr>
          <w:rFonts w:ascii="Arial" w:hAnsi="Arial" w:cs="Arial"/>
          <w:b/>
          <w:bCs/>
          <w:sz w:val="24"/>
        </w:rPr>
        <w:t xml:space="preserve">RAN visible </w:t>
      </w:r>
      <w:proofErr w:type="spellStart"/>
      <w:r w:rsidR="00A30B8B">
        <w:rPr>
          <w:rFonts w:ascii="Arial" w:hAnsi="Arial" w:cs="Arial"/>
          <w:b/>
          <w:bCs/>
          <w:sz w:val="24"/>
        </w:rPr>
        <w:t>QoE</w:t>
      </w:r>
      <w:proofErr w:type="spellEnd"/>
      <w:r w:rsidR="00A30B8B">
        <w:rPr>
          <w:rFonts w:ascii="Arial" w:hAnsi="Arial" w:cs="Arial"/>
          <w:b/>
          <w:bCs/>
          <w:sz w:val="24"/>
        </w:rPr>
        <w:t xml:space="preserve"> </w:t>
      </w:r>
    </w:p>
    <w:p w14:paraId="1F147C23" w14:textId="61F6F971"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C762F4">
        <w:rPr>
          <w:rFonts w:ascii="Arial" w:hAnsi="Arial" w:cs="Arial"/>
          <w:b/>
          <w:bCs/>
          <w:sz w:val="24"/>
        </w:rPr>
        <w:t>NR_</w:t>
      </w:r>
      <w:r w:rsidR="00A30B8B">
        <w:rPr>
          <w:rFonts w:ascii="Arial" w:hAnsi="Arial" w:cs="Arial"/>
          <w:b/>
          <w:bCs/>
          <w:sz w:val="24"/>
        </w:rPr>
        <w:t>QoE</w:t>
      </w:r>
      <w:r w:rsidR="00C762F4">
        <w:rPr>
          <w:rFonts w:ascii="Arial" w:hAnsi="Arial" w:cs="Arial"/>
          <w:b/>
          <w:bCs/>
          <w:sz w:val="24"/>
        </w:rPr>
        <w:t>_Core</w:t>
      </w:r>
      <w:proofErr w:type="spellEnd"/>
      <w:r>
        <w:rPr>
          <w:rFonts w:ascii="Arial" w:hAnsi="Arial" w:cs="Arial"/>
          <w:b/>
          <w:bCs/>
          <w:sz w:val="24"/>
        </w:rPr>
        <w:t xml:space="preserve">- Release </w:t>
      </w:r>
      <w:r w:rsidR="008D0F23">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50C1C69" w14:textId="2D4A482C" w:rsidR="00815AC2" w:rsidRDefault="00815AC2" w:rsidP="00A30B8B">
      <w:r>
        <w:t xml:space="preserve">Based on discussion on RAN3 LS in </w:t>
      </w:r>
      <w:hyperlink r:id="rId12" w:history="1">
        <w:r>
          <w:rPr>
            <w:rStyle w:val="Hyperlink"/>
          </w:rPr>
          <w:t>R2-2109351</w:t>
        </w:r>
      </w:hyperlink>
      <w:r>
        <w:t xml:space="preserve">, </w:t>
      </w:r>
      <w:r w:rsidR="00A30B8B">
        <w:t>RAN2#11</w:t>
      </w:r>
      <w:r>
        <w:t>6</w:t>
      </w:r>
      <w:r w:rsidR="00A30B8B">
        <w:t xml:space="preserve">-e has progressed </w:t>
      </w:r>
      <w:r>
        <w:t xml:space="preserve">RAN visible </w:t>
      </w:r>
      <w:proofErr w:type="spellStart"/>
      <w:r w:rsidR="00A30B8B">
        <w:t>QoE</w:t>
      </w:r>
      <w:proofErr w:type="spellEnd"/>
      <w:r w:rsidR="00A30B8B">
        <w:t xml:space="preserve"> principles</w:t>
      </w:r>
      <w:r>
        <w:t xml:space="preserve"> and agreed what follows:</w:t>
      </w:r>
    </w:p>
    <w:p w14:paraId="3EE8EC8E" w14:textId="77777777" w:rsidR="00815AC2" w:rsidRPr="0042656D" w:rsidRDefault="00815AC2" w:rsidP="00815AC2">
      <w:pPr>
        <w:pStyle w:val="Agreement"/>
        <w:ind w:left="1620"/>
      </w:pPr>
      <w:r w:rsidRPr="005C5D79">
        <w:t xml:space="preserve">RAN2 </w:t>
      </w:r>
      <w:r>
        <w:t xml:space="preserve">assumes that RAN2 </w:t>
      </w:r>
      <w:r w:rsidRPr="005C5D79">
        <w:t xml:space="preserve">is responsible to define the procedure to support RVQOE configuration and reporting, and leave the definition of RAN </w:t>
      </w:r>
      <w:proofErr w:type="spellStart"/>
      <w:r w:rsidRPr="005C5D79">
        <w:t>QoE</w:t>
      </w:r>
      <w:proofErr w:type="spellEnd"/>
      <w:r w:rsidRPr="005C5D79">
        <w:t xml:space="preserve"> metrics and what should be included in RVQOE configuration and report to other WGs, </w:t>
      </w:r>
      <w:proofErr w:type="gramStart"/>
      <w:r w:rsidRPr="005C5D79">
        <w:t>e.g.</w:t>
      </w:r>
      <w:proofErr w:type="gramEnd"/>
      <w:r w:rsidRPr="005C5D79">
        <w:t xml:space="preserve"> RAN3</w:t>
      </w:r>
      <w:r>
        <w:t>, SA4.</w:t>
      </w:r>
    </w:p>
    <w:p w14:paraId="08C7E512" w14:textId="77777777" w:rsidR="00815AC2" w:rsidRPr="0042656D" w:rsidRDefault="00815AC2" w:rsidP="00815AC2">
      <w:pPr>
        <w:pStyle w:val="Agreement"/>
        <w:ind w:left="1620"/>
      </w:pPr>
      <w:r w:rsidRPr="0042656D">
        <w:rPr>
          <w:lang w:val="en-US"/>
        </w:rPr>
        <w:t xml:space="preserve">RAN2 confirms the following </w:t>
      </w:r>
      <w:r>
        <w:rPr>
          <w:lang w:val="en-US"/>
        </w:rPr>
        <w:t>is</w:t>
      </w:r>
      <w:r w:rsidRPr="0042656D">
        <w:rPr>
          <w:lang w:val="en-US"/>
        </w:rPr>
        <w:t xml:space="preserve"> feasible from RAN2 point of view.</w:t>
      </w:r>
    </w:p>
    <w:p w14:paraId="77ABA313" w14:textId="77777777" w:rsidR="00815AC2" w:rsidRPr="0042656D" w:rsidRDefault="00815AC2" w:rsidP="00815AC2">
      <w:pPr>
        <w:pStyle w:val="Agreement"/>
        <w:numPr>
          <w:ilvl w:val="0"/>
          <w:numId w:val="0"/>
        </w:numPr>
        <w:ind w:left="1620"/>
        <w:rPr>
          <w:lang w:eastAsia="en-US"/>
        </w:rPr>
      </w:pPr>
      <w:r w:rsidRPr="00AE4FEF">
        <w:rPr>
          <w:lang w:eastAsia="en-US"/>
        </w:rPr>
        <w:t>It is feasible to configure RVQOE using explicit RRC IEs</w:t>
      </w:r>
    </w:p>
    <w:p w14:paraId="0E9C114F" w14:textId="77777777" w:rsidR="00815AC2" w:rsidRPr="0042656D" w:rsidRDefault="00815AC2" w:rsidP="00815AC2">
      <w:pPr>
        <w:pStyle w:val="Agreement"/>
        <w:numPr>
          <w:ilvl w:val="0"/>
          <w:numId w:val="0"/>
        </w:numPr>
        <w:ind w:left="1620"/>
        <w:rPr>
          <w:lang w:eastAsia="en-US"/>
        </w:rPr>
      </w:pPr>
      <w:r w:rsidRPr="0042656D">
        <w:rPr>
          <w:lang w:eastAsia="en-US"/>
        </w:rPr>
        <w:t xml:space="preserve">Multiple simultaneous </w:t>
      </w:r>
      <w:proofErr w:type="spellStart"/>
      <w:r w:rsidRPr="0042656D">
        <w:rPr>
          <w:lang w:eastAsia="en-US"/>
        </w:rPr>
        <w:t>QoE</w:t>
      </w:r>
      <w:proofErr w:type="spellEnd"/>
      <w:r w:rsidRPr="0042656D">
        <w:rPr>
          <w:lang w:eastAsia="en-US"/>
        </w:rPr>
        <w:t xml:space="preserve"> measurements can be supported for RVQOE.  Each RVQOE measurement configuration is identified by the </w:t>
      </w:r>
      <w:proofErr w:type="spellStart"/>
      <w:r w:rsidRPr="0042656D">
        <w:rPr>
          <w:lang w:eastAsia="en-US"/>
        </w:rPr>
        <w:t>MeasConfigAppLayerId</w:t>
      </w:r>
      <w:proofErr w:type="spellEnd"/>
      <w:r w:rsidRPr="0042656D">
        <w:rPr>
          <w:lang w:eastAsia="en-US"/>
        </w:rPr>
        <w:t xml:space="preserve"> (or change to another generic term) corresponding to the regular </w:t>
      </w:r>
      <w:proofErr w:type="spellStart"/>
      <w:r w:rsidRPr="0042656D">
        <w:rPr>
          <w:lang w:eastAsia="en-US"/>
        </w:rPr>
        <w:t>QoE</w:t>
      </w:r>
      <w:proofErr w:type="spellEnd"/>
      <w:r w:rsidRPr="0042656D">
        <w:rPr>
          <w:lang w:eastAsia="en-US"/>
        </w:rPr>
        <w:t xml:space="preserve"> configuration.</w:t>
      </w:r>
    </w:p>
    <w:p w14:paraId="1450AB7D" w14:textId="77777777" w:rsidR="00815AC2" w:rsidRPr="0042656D" w:rsidRDefault="00815AC2" w:rsidP="00815AC2">
      <w:pPr>
        <w:pStyle w:val="Agreement"/>
        <w:numPr>
          <w:ilvl w:val="0"/>
          <w:numId w:val="0"/>
        </w:numPr>
        <w:ind w:left="1620"/>
        <w:rPr>
          <w:lang w:eastAsia="en-US"/>
        </w:rPr>
      </w:pPr>
      <w:r w:rsidRPr="0042656D">
        <w:rPr>
          <w:lang w:eastAsia="en-US"/>
        </w:rPr>
        <w:t>UE RRC layer forwards the received RVQOE configura</w:t>
      </w:r>
      <w:r>
        <w:rPr>
          <w:lang w:eastAsia="en-US"/>
        </w:rPr>
        <w:t>tion to the upper (application) layer, indicating the service type.</w:t>
      </w:r>
    </w:p>
    <w:p w14:paraId="75CF9F31" w14:textId="77777777" w:rsidR="00815AC2" w:rsidRDefault="00815AC2" w:rsidP="00815AC2">
      <w:pPr>
        <w:pStyle w:val="Agreement"/>
        <w:numPr>
          <w:ilvl w:val="0"/>
          <w:numId w:val="0"/>
        </w:numPr>
        <w:ind w:left="1620"/>
        <w:rPr>
          <w:lang w:eastAsia="en-US"/>
        </w:rPr>
      </w:pPr>
      <w:r w:rsidRPr="0042656D">
        <w:rPr>
          <w:lang w:eastAsia="en-US"/>
        </w:rPr>
        <w:t>RAN configures the required RVQOE metrics in the RVQOE configuration for UE to report.</w:t>
      </w:r>
    </w:p>
    <w:p w14:paraId="112E791C" w14:textId="77777777" w:rsidR="00815AC2" w:rsidRDefault="00815AC2" w:rsidP="00A30B8B"/>
    <w:p w14:paraId="660E2B2F" w14:textId="5927559C" w:rsidR="00A30B8B" w:rsidRDefault="00A30B8B" w:rsidP="00A30B8B">
      <w:r>
        <w:t>The agreements have been endorsed through the two running CRs:</w:t>
      </w:r>
    </w:p>
    <w:p w14:paraId="489B9154" w14:textId="5C43E3B6" w:rsidR="00A30B8B" w:rsidRDefault="00737386" w:rsidP="00A30B8B">
      <w:pPr>
        <w:pStyle w:val="ListParagraph"/>
        <w:numPr>
          <w:ilvl w:val="0"/>
          <w:numId w:val="24"/>
        </w:numPr>
      </w:pPr>
      <w:hyperlink r:id="rId13" w:history="1">
        <w:r w:rsidR="00A30B8B">
          <w:rPr>
            <w:rStyle w:val="Hyperlink"/>
          </w:rPr>
          <w:t>R2-21</w:t>
        </w:r>
        <w:r w:rsidR="00815AC2">
          <w:rPr>
            <w:rStyle w:val="Hyperlink"/>
          </w:rPr>
          <w:t>11650</w:t>
        </w:r>
      </w:hyperlink>
      <w:r w:rsidR="00A30B8B">
        <w:t xml:space="preserve"> (38.331 CR) and </w:t>
      </w:r>
    </w:p>
    <w:p w14:paraId="13230DFF" w14:textId="7E3B02D2" w:rsidR="00A30B8B" w:rsidRDefault="00737386" w:rsidP="00A30B8B">
      <w:pPr>
        <w:pStyle w:val="ListParagraph"/>
        <w:numPr>
          <w:ilvl w:val="0"/>
          <w:numId w:val="24"/>
        </w:numPr>
      </w:pPr>
      <w:hyperlink r:id="rId14" w:history="1">
        <w:r w:rsidR="00A30B8B">
          <w:rPr>
            <w:rStyle w:val="Hyperlink"/>
          </w:rPr>
          <w:t>R2-2</w:t>
        </w:r>
        <w:r w:rsidR="00815AC2">
          <w:rPr>
            <w:rStyle w:val="Hyperlink"/>
          </w:rPr>
          <w:t>1</w:t>
        </w:r>
        <w:r w:rsidR="00A30B8B">
          <w:rPr>
            <w:rStyle w:val="Hyperlink"/>
          </w:rPr>
          <w:t>1</w:t>
        </w:r>
        <w:r w:rsidR="00815AC2">
          <w:rPr>
            <w:rStyle w:val="Hyperlink"/>
          </w:rPr>
          <w:t>1634</w:t>
        </w:r>
      </w:hyperlink>
      <w:r w:rsidR="00A30B8B">
        <w:t xml:space="preserve"> (38.300 CR)</w:t>
      </w:r>
    </w:p>
    <w:p w14:paraId="42DCB83E" w14:textId="6B265389" w:rsidR="00A30B8B" w:rsidRPr="00473F07" w:rsidRDefault="00A30B8B" w:rsidP="00A30B8B">
      <w:pPr>
        <w:rPr>
          <w:lang w:eastAsia="zh-CN"/>
        </w:rPr>
      </w:pPr>
      <w:r w:rsidRPr="00E960FC">
        <w:rPr>
          <w:lang w:eastAsia="zh-CN"/>
        </w:rPr>
        <w:t xml:space="preserve">In this contribution we elaborate </w:t>
      </w:r>
      <w:r>
        <w:rPr>
          <w:lang w:eastAsia="zh-CN"/>
        </w:rPr>
        <w:t xml:space="preserve">further </w:t>
      </w:r>
      <w:proofErr w:type="spellStart"/>
      <w:r w:rsidRPr="00E960FC">
        <w:rPr>
          <w:lang w:eastAsia="zh-CN"/>
        </w:rPr>
        <w:t>QoE</w:t>
      </w:r>
      <w:proofErr w:type="spellEnd"/>
      <w:r w:rsidRPr="00E960FC">
        <w:rPr>
          <w:lang w:eastAsia="zh-CN"/>
        </w:rPr>
        <w:t xml:space="preserve"> measurement configuration</w:t>
      </w:r>
      <w:r>
        <w:rPr>
          <w:lang w:eastAsia="zh-CN"/>
        </w:rPr>
        <w:t xml:space="preserve"> and reporting </w:t>
      </w:r>
      <w:r w:rsidRPr="00E960FC">
        <w:rPr>
          <w:lang w:eastAsia="zh-CN"/>
        </w:rPr>
        <w:t>handling</w:t>
      </w:r>
      <w:r>
        <w:rPr>
          <w:lang w:eastAsia="zh-CN"/>
        </w:rPr>
        <w:t xml:space="preserve"> under RAN visible </w:t>
      </w:r>
      <w:proofErr w:type="spellStart"/>
      <w:r>
        <w:rPr>
          <w:lang w:eastAsia="zh-CN"/>
        </w:rPr>
        <w:t>QoE</w:t>
      </w:r>
      <w:proofErr w:type="spellEnd"/>
      <w:r>
        <w:rPr>
          <w:lang w:eastAsia="zh-CN"/>
        </w:rPr>
        <w:t xml:space="preserve"> concept.</w:t>
      </w:r>
    </w:p>
    <w:p w14:paraId="4F547731" w14:textId="24A0C6D6" w:rsidR="00A209D6" w:rsidRPr="006E13D1" w:rsidRDefault="00A209D6" w:rsidP="00B7538C">
      <w:pPr>
        <w:pStyle w:val="Heading1"/>
      </w:pPr>
      <w:r w:rsidRPr="006E13D1">
        <w:t>2</w:t>
      </w:r>
      <w:r w:rsidRPr="006E13D1">
        <w:tab/>
      </w:r>
      <w:r w:rsidR="00D02999">
        <w:t>Discussion</w:t>
      </w:r>
    </w:p>
    <w:p w14:paraId="1E960034" w14:textId="77777777" w:rsidR="00A30B8B" w:rsidRDefault="00A30B8B" w:rsidP="00A30B8B">
      <w:pPr>
        <w:jc w:val="both"/>
        <w:rPr>
          <w:lang w:val="en-US"/>
        </w:rPr>
      </w:pPr>
      <w:r>
        <w:t xml:space="preserve">The goal of RAN visible </w:t>
      </w:r>
      <w:proofErr w:type="spellStart"/>
      <w:r>
        <w:t>QoE</w:t>
      </w:r>
      <w:proofErr w:type="spellEnd"/>
      <w:r>
        <w:t xml:space="preserve"> is to make the Network aware of some parts of the </w:t>
      </w:r>
      <w:proofErr w:type="spellStart"/>
      <w:r>
        <w:t>QoE</w:t>
      </w:r>
      <w:proofErr w:type="spellEnd"/>
      <w:r>
        <w:t xml:space="preserve"> information. Figure 1 (as </w:t>
      </w:r>
      <w:proofErr w:type="gramStart"/>
      <w:r>
        <w:t>per  TR</w:t>
      </w:r>
      <w:proofErr w:type="gramEnd"/>
      <w:r>
        <w:t>38.890) shows the studied during Study Item messages flow for RAN</w:t>
      </w:r>
      <w:r>
        <w:rPr>
          <w:lang w:eastAsia="zh-CN"/>
        </w:rPr>
        <w:t>-</w:t>
      </w:r>
      <w:r>
        <w:t xml:space="preserve">visible </w:t>
      </w:r>
      <w:proofErr w:type="spellStart"/>
      <w:r>
        <w:t>QoE</w:t>
      </w:r>
      <w:proofErr w:type="spellEnd"/>
      <w:r>
        <w:t xml:space="preserve"> information configuration and reporting:</w:t>
      </w:r>
      <w:r>
        <w:rPr>
          <w:lang w:val="en-US"/>
        </w:rPr>
        <w:t xml:space="preserve"> </w:t>
      </w:r>
    </w:p>
    <w:p w14:paraId="7B92864E" w14:textId="77777777" w:rsidR="00A30B8B" w:rsidRDefault="00A30B8B" w:rsidP="00A30B8B">
      <w:pPr>
        <w:jc w:val="center"/>
      </w:pPr>
      <w:r>
        <w:fldChar w:fldCharType="begin"/>
      </w:r>
      <w:r>
        <w:fldChar w:fldCharType="end"/>
      </w:r>
      <w:r>
        <w:object w:dxaOrig="8130" w:dyaOrig="2025" w14:anchorId="5B747A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75pt;height:101.25pt" o:ole="">
            <v:imagedata r:id="rId15" o:title=""/>
          </v:shape>
          <o:OLEObject Type="Embed" ProgID="Visio.Drawing.11" ShapeID="_x0000_i1025" DrawAspect="Content" ObjectID="_1703393484" r:id="rId16"/>
        </w:object>
      </w:r>
    </w:p>
    <w:p w14:paraId="3F37601D" w14:textId="77777777" w:rsidR="00A30B8B" w:rsidRPr="00686377" w:rsidRDefault="00A30B8B" w:rsidP="00A30B8B">
      <w:pPr>
        <w:pStyle w:val="Caption"/>
        <w:jc w:val="center"/>
        <w:rPr>
          <w:i w:val="0"/>
          <w:iCs w:val="0"/>
          <w:color w:val="auto"/>
        </w:rPr>
      </w:pPr>
      <w:r w:rsidRPr="00686377">
        <w:rPr>
          <w:i w:val="0"/>
          <w:iCs w:val="0"/>
          <w:color w:val="auto"/>
        </w:rPr>
        <w:t xml:space="preserve">Figure </w:t>
      </w:r>
      <w:r>
        <w:rPr>
          <w:i w:val="0"/>
          <w:iCs w:val="0"/>
          <w:color w:val="auto"/>
        </w:rPr>
        <w:t>1</w:t>
      </w:r>
      <w:r w:rsidRPr="00686377">
        <w:rPr>
          <w:i w:val="0"/>
          <w:iCs w:val="0"/>
          <w:color w:val="auto"/>
        </w:rPr>
        <w:t xml:space="preserve">: </w:t>
      </w:r>
      <w:r>
        <w:rPr>
          <w:i w:val="0"/>
          <w:iCs w:val="0"/>
          <w:color w:val="auto"/>
        </w:rPr>
        <w:t xml:space="preserve">RAN-visible </w:t>
      </w:r>
      <w:proofErr w:type="spellStart"/>
      <w:r>
        <w:rPr>
          <w:i w:val="0"/>
          <w:iCs w:val="0"/>
          <w:color w:val="auto"/>
        </w:rPr>
        <w:t>QoE</w:t>
      </w:r>
      <w:proofErr w:type="spellEnd"/>
      <w:r>
        <w:rPr>
          <w:i w:val="0"/>
          <w:iCs w:val="0"/>
          <w:color w:val="auto"/>
        </w:rPr>
        <w:t xml:space="preserve"> concept</w:t>
      </w:r>
      <w:r w:rsidRPr="00686377">
        <w:rPr>
          <w:i w:val="0"/>
          <w:iCs w:val="0"/>
          <w:color w:val="auto"/>
        </w:rPr>
        <w:t xml:space="preserve"> (T</w:t>
      </w:r>
      <w:r>
        <w:rPr>
          <w:i w:val="0"/>
          <w:iCs w:val="0"/>
          <w:color w:val="auto"/>
        </w:rPr>
        <w:t>R</w:t>
      </w:r>
      <w:r w:rsidRPr="00686377">
        <w:rPr>
          <w:i w:val="0"/>
          <w:iCs w:val="0"/>
          <w:color w:val="auto"/>
        </w:rPr>
        <w:t>3</w:t>
      </w:r>
      <w:r>
        <w:rPr>
          <w:i w:val="0"/>
          <w:iCs w:val="0"/>
          <w:color w:val="auto"/>
        </w:rPr>
        <w:t>8</w:t>
      </w:r>
      <w:r w:rsidRPr="00686377">
        <w:rPr>
          <w:i w:val="0"/>
          <w:iCs w:val="0"/>
          <w:color w:val="auto"/>
        </w:rPr>
        <w:t>.</w:t>
      </w:r>
      <w:r>
        <w:rPr>
          <w:i w:val="0"/>
          <w:iCs w:val="0"/>
          <w:color w:val="auto"/>
        </w:rPr>
        <w:t>890</w:t>
      </w:r>
      <w:r w:rsidRPr="00686377">
        <w:rPr>
          <w:i w:val="0"/>
          <w:iCs w:val="0"/>
          <w:color w:val="auto"/>
        </w:rPr>
        <w:t xml:space="preserve">, Figure </w:t>
      </w:r>
      <w:r>
        <w:rPr>
          <w:i w:val="0"/>
          <w:iCs w:val="0"/>
          <w:color w:val="auto"/>
        </w:rPr>
        <w:t>6.7.1-1</w:t>
      </w:r>
      <w:r w:rsidRPr="00686377">
        <w:rPr>
          <w:i w:val="0"/>
          <w:iCs w:val="0"/>
          <w:color w:val="auto"/>
        </w:rPr>
        <w:t>)</w:t>
      </w:r>
    </w:p>
    <w:p w14:paraId="4A6F0317" w14:textId="77777777" w:rsidR="00A30B8B" w:rsidRDefault="00A30B8B" w:rsidP="00A30B8B">
      <w:pPr>
        <w:jc w:val="both"/>
      </w:pPr>
      <w:proofErr w:type="spellStart"/>
      <w:r>
        <w:t>QoE</w:t>
      </w:r>
      <w:proofErr w:type="spellEnd"/>
      <w:r>
        <w:t xml:space="preserve"> information can be categorized into:</w:t>
      </w:r>
    </w:p>
    <w:p w14:paraId="1FD658EE" w14:textId="77777777" w:rsidR="00A30B8B" w:rsidRDefault="00A30B8B" w:rsidP="00A30B8B">
      <w:pPr>
        <w:pStyle w:val="ListParagraph"/>
        <w:numPr>
          <w:ilvl w:val="3"/>
          <w:numId w:val="23"/>
        </w:numPr>
        <w:ind w:left="1276" w:hanging="425"/>
        <w:jc w:val="both"/>
      </w:pPr>
      <w:r>
        <w:t xml:space="preserve">XML-formatted Configuration + RAN-visible </w:t>
      </w:r>
      <w:proofErr w:type="spellStart"/>
      <w:r>
        <w:t>QoE</w:t>
      </w:r>
      <w:proofErr w:type="spellEnd"/>
      <w:r>
        <w:t xml:space="preserve"> Configuration </w:t>
      </w:r>
    </w:p>
    <w:p w14:paraId="7D1E788D" w14:textId="77777777" w:rsidR="00A30B8B" w:rsidRDefault="00A30B8B" w:rsidP="00A30B8B">
      <w:pPr>
        <w:pStyle w:val="ListParagraph"/>
        <w:numPr>
          <w:ilvl w:val="3"/>
          <w:numId w:val="23"/>
        </w:numPr>
        <w:ind w:left="1276" w:hanging="425"/>
        <w:jc w:val="both"/>
      </w:pPr>
      <w:r>
        <w:t xml:space="preserve">XML-formatted Report + RAN-visible </w:t>
      </w:r>
      <w:proofErr w:type="spellStart"/>
      <w:r>
        <w:t>QoE</w:t>
      </w:r>
      <w:proofErr w:type="spellEnd"/>
      <w:r>
        <w:t xml:space="preserve"> Information</w:t>
      </w:r>
    </w:p>
    <w:p w14:paraId="1503AE1D" w14:textId="75CF0BE0" w:rsidR="00A30B8B" w:rsidRDefault="00A30B8B" w:rsidP="00A30B8B">
      <w:pPr>
        <w:jc w:val="both"/>
      </w:pPr>
      <w:r>
        <w:t xml:space="preserve">For the </w:t>
      </w:r>
      <w:proofErr w:type="spellStart"/>
      <w:r>
        <w:t>QoE</w:t>
      </w:r>
      <w:proofErr w:type="spellEnd"/>
      <w:r>
        <w:t xml:space="preserve"> configuration, already LTE framework has made some parameters non-transparent. </w:t>
      </w:r>
      <w:proofErr w:type="gramStart"/>
      <w:r>
        <w:t>I.e.</w:t>
      </w:r>
      <w:proofErr w:type="gramEnd"/>
      <w:r>
        <w:t xml:space="preserve"> ‘service type’ is already indicated parameter in the LTE configuration message. Thus, the </w:t>
      </w:r>
      <w:proofErr w:type="spellStart"/>
      <w:r>
        <w:t>QoE</w:t>
      </w:r>
      <w:proofErr w:type="spellEnd"/>
      <w:r>
        <w:t xml:space="preserve"> configuration is not fully transparent to RAN. To increase RAN awareness on </w:t>
      </w:r>
      <w:proofErr w:type="spellStart"/>
      <w:r>
        <w:t>QoE</w:t>
      </w:r>
      <w:proofErr w:type="spellEnd"/>
      <w:r>
        <w:t xml:space="preserve"> data collection, the </w:t>
      </w:r>
      <w:proofErr w:type="spellStart"/>
      <w:r>
        <w:t>QoE</w:t>
      </w:r>
      <w:proofErr w:type="spellEnd"/>
      <w:r>
        <w:t xml:space="preserve"> Configuration can become assisted by additional information being deemed as useful in </w:t>
      </w:r>
      <w:proofErr w:type="spellStart"/>
      <w:r>
        <w:t>QoE</w:t>
      </w:r>
      <w:proofErr w:type="spellEnd"/>
      <w:r>
        <w:t xml:space="preserve"> management by the RAN. </w:t>
      </w:r>
    </w:p>
    <w:p w14:paraId="23078F3B" w14:textId="4EEE1241" w:rsidR="00815AC2" w:rsidRDefault="00815AC2" w:rsidP="00A30B8B">
      <w:pPr>
        <w:jc w:val="both"/>
      </w:pPr>
      <w:r>
        <w:t xml:space="preserve">RAN3 agreed for Rel-17 </w:t>
      </w:r>
      <w:r w:rsidR="00D07C79">
        <w:t xml:space="preserve">that for RAN visible </w:t>
      </w:r>
      <w:proofErr w:type="spellStart"/>
      <w:r w:rsidR="00D07C79">
        <w:t>QoE</w:t>
      </w:r>
      <w:proofErr w:type="spellEnd"/>
      <w:r w:rsidR="00D07C79">
        <w:t xml:space="preserve">, the </w:t>
      </w:r>
      <w:proofErr w:type="spellStart"/>
      <w:r w:rsidR="00D07C79">
        <w:t>QoE</w:t>
      </w:r>
      <w:proofErr w:type="spellEnd"/>
      <w:r w:rsidR="00D07C79">
        <w:t xml:space="preserve"> configuration can use explicit RRC IEs for identified </w:t>
      </w:r>
      <w:proofErr w:type="spellStart"/>
      <w:r w:rsidR="00D07C79">
        <w:t>QoE</w:t>
      </w:r>
      <w:proofErr w:type="spellEnd"/>
      <w:r w:rsidR="00D07C79">
        <w:t xml:space="preserve"> metrics.</w:t>
      </w:r>
    </w:p>
    <w:p w14:paraId="1189B72D" w14:textId="77777777" w:rsidR="00D07C79" w:rsidRDefault="00D07C79" w:rsidP="00D07C79">
      <w:pPr>
        <w:jc w:val="both"/>
      </w:pPr>
      <w:r>
        <w:t xml:space="preserve">To make RAN aware of the content of the </w:t>
      </w:r>
      <w:proofErr w:type="spellStart"/>
      <w:r>
        <w:t>QoE</w:t>
      </w:r>
      <w:proofErr w:type="spellEnd"/>
      <w:r>
        <w:t xml:space="preserve"> Configuration:</w:t>
      </w:r>
    </w:p>
    <w:p w14:paraId="383CC7D4" w14:textId="73602913" w:rsidR="00D07C79" w:rsidRDefault="00D07C79" w:rsidP="00D07C79">
      <w:pPr>
        <w:jc w:val="both"/>
      </w:pPr>
      <w:r>
        <w:t xml:space="preserve">Either: </w:t>
      </w:r>
    </w:p>
    <w:p w14:paraId="0ECAD900" w14:textId="4325D691" w:rsidR="00D07C79" w:rsidRDefault="00D07C79" w:rsidP="00D07C79">
      <w:pPr>
        <w:pStyle w:val="ListParagraph"/>
        <w:numPr>
          <w:ilvl w:val="0"/>
          <w:numId w:val="22"/>
        </w:numPr>
        <w:jc w:val="both"/>
      </w:pPr>
      <w:r>
        <w:t xml:space="preserve">The gNB </w:t>
      </w:r>
      <w:proofErr w:type="gramStart"/>
      <w:r>
        <w:t>has to</w:t>
      </w:r>
      <w:proofErr w:type="gramEnd"/>
      <w:r>
        <w:t xml:space="preserve"> extract some/all elements from the </w:t>
      </w:r>
      <w:proofErr w:type="spellStart"/>
      <w:r>
        <w:t>QoE</w:t>
      </w:r>
      <w:proofErr w:type="spellEnd"/>
      <w:r>
        <w:t xml:space="preserve"> configuration and put it in the DL message, to the UE, or </w:t>
      </w:r>
    </w:p>
    <w:p w14:paraId="16F38555" w14:textId="365DF9C2" w:rsidR="00D07C79" w:rsidRDefault="00D07C79" w:rsidP="00D07C79">
      <w:pPr>
        <w:pStyle w:val="ListParagraph"/>
        <w:numPr>
          <w:ilvl w:val="0"/>
          <w:numId w:val="22"/>
        </w:numPr>
        <w:jc w:val="both"/>
      </w:pPr>
      <w:r>
        <w:t xml:space="preserve">The gNB receives relevant information for “visible” configuration from NM (e.g. service type, metric, </w:t>
      </w:r>
      <w:proofErr w:type="spellStart"/>
      <w:r>
        <w:t>QoE</w:t>
      </w:r>
      <w:proofErr w:type="spellEnd"/>
      <w:r>
        <w:t xml:space="preserve"> Reference Id</w:t>
      </w:r>
      <w:proofErr w:type="gramStart"/>
      <w:r>
        <w:t>) .</w:t>
      </w:r>
      <w:proofErr w:type="gramEnd"/>
    </w:p>
    <w:p w14:paraId="174EC76D" w14:textId="6E05D813" w:rsidR="00D07C79" w:rsidRDefault="00D07C79" w:rsidP="00D07C79">
      <w:pPr>
        <w:jc w:val="both"/>
      </w:pPr>
      <w:r>
        <w:t xml:space="preserve">We believe the configuration over RRC protocol can </w:t>
      </w:r>
      <w:r w:rsidR="00676DF9">
        <w:t xml:space="preserve">be </w:t>
      </w:r>
      <w:r>
        <w:t>made visible before generating DL RRC message, so that no standardized requirements on how the XML file is translated to RRC readable format are defined. Any standard requirements to translate or maintain the XML file into RRC protocol (</w:t>
      </w:r>
      <w:proofErr w:type="gramStart"/>
      <w:r>
        <w:t>e.g.</w:t>
      </w:r>
      <w:proofErr w:type="gramEnd"/>
      <w:r>
        <w:t xml:space="preserve"> any changes in the XML file) could require additional encoding rules and extra cross-specification efforts.  Thus, the extracting of the configuration from original XML file is not standardized in RAN2 specifications:</w:t>
      </w:r>
    </w:p>
    <w:p w14:paraId="44456741" w14:textId="713F4ACF" w:rsidR="00D07C79" w:rsidRDefault="00D07C79" w:rsidP="00D07C79">
      <w:pPr>
        <w:jc w:val="both"/>
      </w:pPr>
      <w:r>
        <w:rPr>
          <w:b/>
          <w:bCs/>
        </w:rPr>
        <w:t xml:space="preserve">Proposal 1: </w:t>
      </w:r>
      <w:r w:rsidRPr="00D07C79">
        <w:t xml:space="preserve">To configure the UE with RAN visible </w:t>
      </w:r>
      <w:proofErr w:type="spellStart"/>
      <w:r w:rsidRPr="00D07C79">
        <w:t>QoE</w:t>
      </w:r>
      <w:proofErr w:type="spellEnd"/>
      <w:r w:rsidRPr="00D07C79">
        <w:t>,</w:t>
      </w:r>
      <w:r>
        <w:rPr>
          <w:b/>
          <w:bCs/>
        </w:rPr>
        <w:t xml:space="preserve"> </w:t>
      </w:r>
      <w:r>
        <w:t xml:space="preserve">RAN2 does not specify extracting of the XML-configuration file.  </w:t>
      </w:r>
    </w:p>
    <w:p w14:paraId="26F0B41D" w14:textId="77777777" w:rsidR="00A30B8B" w:rsidRDefault="00A30B8B" w:rsidP="00A30B8B">
      <w:pPr>
        <w:jc w:val="both"/>
      </w:pPr>
      <w:r>
        <w:t xml:space="preserve">When it comes to RAN visibility on </w:t>
      </w:r>
      <w:proofErr w:type="spellStart"/>
      <w:r>
        <w:t>QoE</w:t>
      </w:r>
      <w:proofErr w:type="spellEnd"/>
      <w:r>
        <w:t xml:space="preserve"> reporting the complexities may not justify benefits. To make RAN aware of the content of the </w:t>
      </w:r>
      <w:proofErr w:type="spellStart"/>
      <w:r>
        <w:t>QoE</w:t>
      </w:r>
      <w:proofErr w:type="spellEnd"/>
      <w:r>
        <w:t xml:space="preserve"> Report: Either: </w:t>
      </w:r>
    </w:p>
    <w:p w14:paraId="7B3A82F7" w14:textId="6FCE62AA" w:rsidR="00A30B8B" w:rsidRDefault="00A30B8B" w:rsidP="00A30B8B">
      <w:pPr>
        <w:pStyle w:val="ListParagraph"/>
        <w:numPr>
          <w:ilvl w:val="0"/>
          <w:numId w:val="22"/>
        </w:numPr>
        <w:jc w:val="both"/>
      </w:pPr>
      <w:r>
        <w:t xml:space="preserve">UE </w:t>
      </w:r>
      <w:r w:rsidR="00D07C79">
        <w:t xml:space="preserve">Access Stratum </w:t>
      </w:r>
      <w:proofErr w:type="gramStart"/>
      <w:r>
        <w:t>has to</w:t>
      </w:r>
      <w:proofErr w:type="gramEnd"/>
      <w:r>
        <w:t xml:space="preserve"> extract some/all elements from the </w:t>
      </w:r>
      <w:proofErr w:type="spellStart"/>
      <w:r>
        <w:t>QoE</w:t>
      </w:r>
      <w:proofErr w:type="spellEnd"/>
      <w:r>
        <w:t xml:space="preserve"> report and add it in the UL message, or</w:t>
      </w:r>
    </w:p>
    <w:p w14:paraId="5BAC13BC" w14:textId="0D1AEFB6" w:rsidR="00D07C79" w:rsidRDefault="00D07C79" w:rsidP="00C5609C">
      <w:pPr>
        <w:pStyle w:val="ListParagraph"/>
        <w:numPr>
          <w:ilvl w:val="0"/>
          <w:numId w:val="22"/>
        </w:numPr>
        <w:jc w:val="both"/>
      </w:pPr>
      <w:r>
        <w:t xml:space="preserve">UE Application layer </w:t>
      </w:r>
      <w:proofErr w:type="gramStart"/>
      <w:r>
        <w:t>has to</w:t>
      </w:r>
      <w:proofErr w:type="gramEnd"/>
      <w:r>
        <w:t xml:space="preserve"> provide some reports according to the previously configured RAN visible </w:t>
      </w:r>
      <w:proofErr w:type="spellStart"/>
      <w:r>
        <w:t>QoE</w:t>
      </w:r>
      <w:proofErr w:type="spellEnd"/>
      <w:r>
        <w:t xml:space="preserve"> metric and provide it to Access Stratum, or</w:t>
      </w:r>
    </w:p>
    <w:p w14:paraId="0EBF340C" w14:textId="12D5137B" w:rsidR="00A30B8B" w:rsidRDefault="00A30B8B" w:rsidP="00A30B8B">
      <w:pPr>
        <w:pStyle w:val="ListParagraph"/>
        <w:numPr>
          <w:ilvl w:val="0"/>
          <w:numId w:val="22"/>
        </w:numPr>
        <w:jc w:val="both"/>
      </w:pPr>
      <w:r>
        <w:t xml:space="preserve">NW is in charge of extracting only the relevant information from the </w:t>
      </w:r>
      <w:r w:rsidR="00A6687C">
        <w:t xml:space="preserve">(non-visible) </w:t>
      </w:r>
      <w:proofErr w:type="spellStart"/>
      <w:r>
        <w:t>QoE</w:t>
      </w:r>
      <w:proofErr w:type="spellEnd"/>
      <w:r>
        <w:t xml:space="preserve"> Report (e.g. </w:t>
      </w:r>
      <w:r w:rsidR="00D07C79">
        <w:t>pre-configured metric result</w:t>
      </w:r>
      <w:r>
        <w:t xml:space="preserve">, </w:t>
      </w:r>
      <w:proofErr w:type="spellStart"/>
      <w:r>
        <w:t>QoE</w:t>
      </w:r>
      <w:proofErr w:type="spellEnd"/>
      <w:r>
        <w:t xml:space="preserve"> Reference Id</w:t>
      </w:r>
      <w:proofErr w:type="gramStart"/>
      <w:r>
        <w:t>) .</w:t>
      </w:r>
      <w:proofErr w:type="gramEnd"/>
    </w:p>
    <w:p w14:paraId="583C5CA4" w14:textId="0B15A28E" w:rsidR="00A30B8B" w:rsidRDefault="00A6687C" w:rsidP="00A30B8B">
      <w:pPr>
        <w:jc w:val="both"/>
      </w:pPr>
      <w:r>
        <w:t>While the latter option seem</w:t>
      </w:r>
      <w:r w:rsidR="0096378B">
        <w:t>s</w:t>
      </w:r>
      <w:r>
        <w:t xml:space="preserve"> to be excluded by RAN3 assumptions on using explicit RRC IEs in RAN visible </w:t>
      </w:r>
      <w:proofErr w:type="spellStart"/>
      <w:r>
        <w:t>QoE</w:t>
      </w:r>
      <w:proofErr w:type="spellEnd"/>
      <w:r>
        <w:t xml:space="preserve">, the requirement to Application Layer to provide explicit Information Element for the report goes outside RAN2 realm. </w:t>
      </w:r>
      <w:r w:rsidR="00A30B8B">
        <w:t>We</w:t>
      </w:r>
      <w:r>
        <w:t xml:space="preserve"> believ</w:t>
      </w:r>
      <w:r w:rsidR="00A30B8B">
        <w:t xml:space="preserve">e </w:t>
      </w:r>
      <w:r>
        <w:t xml:space="preserve">that RAN visible </w:t>
      </w:r>
      <w:proofErr w:type="spellStart"/>
      <w:r>
        <w:t>QoE</w:t>
      </w:r>
      <w:proofErr w:type="spellEnd"/>
      <w:r>
        <w:t xml:space="preserve"> concept assumes explicit</w:t>
      </w:r>
      <w:r w:rsidR="00A30B8B">
        <w:t xml:space="preserve"> </w:t>
      </w:r>
      <w:proofErr w:type="spellStart"/>
      <w:r w:rsidR="00A30B8B">
        <w:t>QoE</w:t>
      </w:r>
      <w:proofErr w:type="spellEnd"/>
      <w:r w:rsidR="00A30B8B">
        <w:t xml:space="preserve"> parameters</w:t>
      </w:r>
      <w:r>
        <w:t xml:space="preserve"> (measurement results)</w:t>
      </w:r>
      <w:r w:rsidR="00A30B8B">
        <w:t xml:space="preserve"> </w:t>
      </w:r>
      <w:r>
        <w:t xml:space="preserve">will be passed from the UE to the gNB, </w:t>
      </w:r>
      <w:r w:rsidR="00A30B8B">
        <w:t>but the extracting of the entire report</w:t>
      </w:r>
      <w:r w:rsidR="00676DF9">
        <w:t>, or even parts of the report,</w:t>
      </w:r>
      <w:r w:rsidR="00A30B8B">
        <w:t xml:space="preserve"> should not be standardized</w:t>
      </w:r>
      <w:r>
        <w:t xml:space="preserve"> in RAN2 specifications</w:t>
      </w:r>
      <w:r w:rsidR="00A30B8B">
        <w:t>:</w:t>
      </w:r>
    </w:p>
    <w:p w14:paraId="4CCA7226" w14:textId="77777777" w:rsidR="008311E9" w:rsidRDefault="008311E9" w:rsidP="00A30B8B">
      <w:pPr>
        <w:jc w:val="both"/>
      </w:pPr>
      <w:r w:rsidRPr="008311E9">
        <w:rPr>
          <w:b/>
          <w:bCs/>
        </w:rPr>
        <w:t>Observation:</w:t>
      </w:r>
      <w:r>
        <w:t xml:space="preserve"> The UE may report RAN visible </w:t>
      </w:r>
      <w:proofErr w:type="spellStart"/>
      <w:r>
        <w:t>QoE</w:t>
      </w:r>
      <w:proofErr w:type="spellEnd"/>
      <w:r>
        <w:t xml:space="preserve"> metrics, for which it was configured, if they are provided to RRC.</w:t>
      </w:r>
    </w:p>
    <w:p w14:paraId="1EBAE6D5" w14:textId="2425D56C" w:rsidR="00A30B8B" w:rsidRDefault="00A30B8B" w:rsidP="00A30B8B">
      <w:pPr>
        <w:jc w:val="both"/>
      </w:pPr>
      <w:r>
        <w:rPr>
          <w:b/>
          <w:bCs/>
        </w:rPr>
        <w:t xml:space="preserve">Proposal </w:t>
      </w:r>
      <w:r w:rsidR="00A6687C">
        <w:rPr>
          <w:b/>
          <w:bCs/>
        </w:rPr>
        <w:t>2</w:t>
      </w:r>
      <w:r>
        <w:rPr>
          <w:b/>
          <w:bCs/>
        </w:rPr>
        <w:t xml:space="preserve">: </w:t>
      </w:r>
      <w:r>
        <w:t xml:space="preserve">RAN2 does not specify </w:t>
      </w:r>
      <w:r w:rsidR="00981D70">
        <w:t>extraction from the</w:t>
      </w:r>
      <w:r>
        <w:t xml:space="preserve"> XML-report.  </w:t>
      </w:r>
    </w:p>
    <w:p w14:paraId="15121D36" w14:textId="319BEA99" w:rsidR="00A6687C" w:rsidRDefault="00A6687C" w:rsidP="00A6687C">
      <w:pPr>
        <w:jc w:val="both"/>
      </w:pPr>
      <w:r w:rsidRPr="00A6687C">
        <w:rPr>
          <w:b/>
          <w:bCs/>
        </w:rPr>
        <w:t>Proposal 3:</w:t>
      </w:r>
      <w:r>
        <w:t xml:space="preserve"> RAN2 discuss a need on the LS outside RAN WGs, on how the UE Access Stratum is provided with RAN visible </w:t>
      </w:r>
      <w:proofErr w:type="spellStart"/>
      <w:r>
        <w:t>QoE</w:t>
      </w:r>
      <w:proofErr w:type="spellEnd"/>
      <w:r>
        <w:t xml:space="preserve"> reports elements.</w:t>
      </w:r>
    </w:p>
    <w:p w14:paraId="55D1EE01" w14:textId="77777777" w:rsidR="00F253F9" w:rsidRPr="00880493" w:rsidRDefault="00F253F9" w:rsidP="008C301A">
      <w:pPr>
        <w:jc w:val="both"/>
      </w:pPr>
    </w:p>
    <w:p w14:paraId="5FF2457F" w14:textId="4D193644" w:rsidR="00A209D6" w:rsidRPr="006E13D1" w:rsidRDefault="00B621FD" w:rsidP="00A209D6">
      <w:pPr>
        <w:pStyle w:val="Heading1"/>
      </w:pPr>
      <w:r>
        <w:t>3</w:t>
      </w:r>
      <w:r w:rsidR="00A209D6" w:rsidRPr="006E13D1">
        <w:tab/>
      </w:r>
      <w:r w:rsidR="008C3057">
        <w:t>Conclusion</w:t>
      </w:r>
    </w:p>
    <w:p w14:paraId="7B7240A4" w14:textId="245AC4AD" w:rsidR="004F73A7" w:rsidRDefault="004F73A7" w:rsidP="00A209D6">
      <w:r>
        <w:t>This document</w:t>
      </w:r>
      <w:r w:rsidR="00A30B8B">
        <w:t xml:space="preserve"> </w:t>
      </w:r>
      <w:r>
        <w:t>has made</w:t>
      </w:r>
      <w:r w:rsidR="004F4540">
        <w:t xml:space="preserve"> the following </w:t>
      </w:r>
      <w:r w:rsidR="00D63750">
        <w:t>proposals</w:t>
      </w:r>
      <w:r w:rsidR="004F4540">
        <w:t>:</w:t>
      </w:r>
    </w:p>
    <w:p w14:paraId="32F77BD7" w14:textId="33007795" w:rsidR="00A6687C" w:rsidRDefault="00A6687C" w:rsidP="00A6687C">
      <w:pPr>
        <w:jc w:val="both"/>
      </w:pPr>
      <w:r>
        <w:rPr>
          <w:b/>
          <w:bCs/>
        </w:rPr>
        <w:t xml:space="preserve">Proposal 1: </w:t>
      </w:r>
      <w:r w:rsidRPr="00D07C79">
        <w:t xml:space="preserve">To configure the UE with RAN visible </w:t>
      </w:r>
      <w:proofErr w:type="spellStart"/>
      <w:r w:rsidRPr="00D07C79">
        <w:t>QoE</w:t>
      </w:r>
      <w:proofErr w:type="spellEnd"/>
      <w:r w:rsidRPr="00D07C79">
        <w:t>,</w:t>
      </w:r>
      <w:r>
        <w:rPr>
          <w:b/>
          <w:bCs/>
        </w:rPr>
        <w:t xml:space="preserve"> </w:t>
      </w:r>
      <w:r>
        <w:t xml:space="preserve">RAN2 does not specify extracting of the entire XML-configuration file.  </w:t>
      </w:r>
    </w:p>
    <w:p w14:paraId="52F07355" w14:textId="77777777" w:rsidR="008311E9" w:rsidRDefault="008311E9" w:rsidP="008311E9">
      <w:pPr>
        <w:jc w:val="both"/>
      </w:pPr>
      <w:r w:rsidRPr="008311E9">
        <w:rPr>
          <w:b/>
          <w:bCs/>
        </w:rPr>
        <w:t>Observation:</w:t>
      </w:r>
      <w:r>
        <w:t xml:space="preserve"> The UE may report RAN visible </w:t>
      </w:r>
      <w:proofErr w:type="spellStart"/>
      <w:r>
        <w:t>QoE</w:t>
      </w:r>
      <w:proofErr w:type="spellEnd"/>
      <w:r>
        <w:t xml:space="preserve"> metrics, for which it was configured, if they are provided to RRC.</w:t>
      </w:r>
    </w:p>
    <w:p w14:paraId="1B456A3A" w14:textId="7A46E1DA" w:rsidR="00A6687C" w:rsidRDefault="00A6687C" w:rsidP="00A6687C">
      <w:pPr>
        <w:jc w:val="both"/>
      </w:pPr>
      <w:r>
        <w:rPr>
          <w:b/>
          <w:bCs/>
        </w:rPr>
        <w:t xml:space="preserve">Proposal 2: </w:t>
      </w:r>
      <w:r>
        <w:t xml:space="preserve">RAN2 does not specify </w:t>
      </w:r>
      <w:r w:rsidR="00981D70">
        <w:t xml:space="preserve">extraction from the </w:t>
      </w:r>
      <w:r>
        <w:t xml:space="preserve">XML-report.  </w:t>
      </w:r>
    </w:p>
    <w:p w14:paraId="5108FAA0" w14:textId="77777777" w:rsidR="00A6687C" w:rsidRDefault="00A6687C" w:rsidP="00A6687C">
      <w:pPr>
        <w:jc w:val="both"/>
      </w:pPr>
      <w:r w:rsidRPr="00A6687C">
        <w:rPr>
          <w:b/>
          <w:bCs/>
        </w:rPr>
        <w:t>Proposal 3:</w:t>
      </w:r>
      <w:r>
        <w:t xml:space="preserve"> RAN2 discuss a need on the LS outside RAN WGs, on how the UE Access Stratum is provided with RAN visible </w:t>
      </w:r>
      <w:proofErr w:type="spellStart"/>
      <w:r>
        <w:t>QoE</w:t>
      </w:r>
      <w:proofErr w:type="spellEnd"/>
      <w:r>
        <w:t xml:space="preserve"> reports elements.</w:t>
      </w:r>
    </w:p>
    <w:p w14:paraId="4937EB53" w14:textId="77777777" w:rsidR="00A6687C" w:rsidRPr="006E13D1" w:rsidRDefault="00A6687C" w:rsidP="00A209D6"/>
    <w:sectPr w:rsidR="00A6687C" w:rsidRPr="006E13D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C9E781" w14:textId="77777777" w:rsidR="00C5609C" w:rsidRDefault="00C5609C">
      <w:r>
        <w:separator/>
      </w:r>
    </w:p>
  </w:endnote>
  <w:endnote w:type="continuationSeparator" w:id="0">
    <w:p w14:paraId="5E7685D3" w14:textId="77777777" w:rsidR="00C5609C" w:rsidRDefault="00C5609C">
      <w:r>
        <w:continuationSeparator/>
      </w:r>
    </w:p>
  </w:endnote>
  <w:endnote w:type="continuationNotice" w:id="1">
    <w:p w14:paraId="7C61E0E8" w14:textId="77777777" w:rsidR="00C5609C" w:rsidRDefault="00C560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YaHei">
    <w:altName w:val="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TimesNewRomanPSMT">
    <w:altName w:val="Times New Roman"/>
    <w:charset w:val="00"/>
    <w:family w:val="roman"/>
    <w:pitch w:val="default"/>
    <w:sig w:usb0="00000000" w:usb1="00000000"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7CF312" w14:textId="77777777" w:rsidR="00C5609C" w:rsidRDefault="00C5609C">
      <w:r>
        <w:separator/>
      </w:r>
    </w:p>
  </w:footnote>
  <w:footnote w:type="continuationSeparator" w:id="0">
    <w:p w14:paraId="388F3BF6" w14:textId="77777777" w:rsidR="00C5609C" w:rsidRDefault="00C5609C">
      <w:r>
        <w:continuationSeparator/>
      </w:r>
    </w:p>
  </w:footnote>
  <w:footnote w:type="continuationNotice" w:id="1">
    <w:p w14:paraId="09978DD3" w14:textId="77777777" w:rsidR="00C5609C" w:rsidRDefault="00C5609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04178C"/>
    <w:multiLevelType w:val="multilevel"/>
    <w:tmpl w:val="31CE17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1D0B40"/>
    <w:multiLevelType w:val="multilevel"/>
    <w:tmpl w:val="03148B78"/>
    <w:lvl w:ilvl="0">
      <w:start w:val="1"/>
      <w:numFmt w:val="decimal"/>
      <w:lvlText w:val="%1."/>
      <w:lvlJc w:val="left"/>
      <w:pPr>
        <w:ind w:left="460" w:hanging="360"/>
      </w:pPr>
      <w:rPr>
        <w:rFonts w:hint="default"/>
      </w:rPr>
    </w:lvl>
    <w:lvl w:ilvl="1">
      <w:start w:val="5"/>
      <w:numFmt w:val="decimal"/>
      <w:isLgl/>
      <w:lvlText w:val="%1.%2"/>
      <w:lvlJc w:val="left"/>
      <w:pPr>
        <w:ind w:left="1240" w:hanging="1140"/>
      </w:pPr>
      <w:rPr>
        <w:rFonts w:hint="default"/>
      </w:rPr>
    </w:lvl>
    <w:lvl w:ilvl="2">
      <w:start w:val="1"/>
      <w:numFmt w:val="decimal"/>
      <w:isLgl/>
      <w:lvlText w:val="%1.%2.%3"/>
      <w:lvlJc w:val="left"/>
      <w:pPr>
        <w:ind w:left="1240" w:hanging="1140"/>
      </w:pPr>
      <w:rPr>
        <w:rFonts w:hint="default"/>
      </w:rPr>
    </w:lvl>
    <w:lvl w:ilvl="3">
      <w:start w:val="1"/>
      <w:numFmt w:val="decimal"/>
      <w:isLgl/>
      <w:lvlText w:val="%1.%2.%3.%4"/>
      <w:lvlJc w:val="left"/>
      <w:pPr>
        <w:ind w:left="1240" w:hanging="1140"/>
      </w:pPr>
      <w:rPr>
        <w:rFonts w:hint="default"/>
      </w:rPr>
    </w:lvl>
    <w:lvl w:ilvl="4">
      <w:start w:val="1"/>
      <w:numFmt w:val="decimal"/>
      <w:isLgl/>
      <w:lvlText w:val="%1.%2.%3.%4.%5"/>
      <w:lvlJc w:val="left"/>
      <w:pPr>
        <w:ind w:left="1240" w:hanging="1140"/>
      </w:pPr>
      <w:rPr>
        <w:rFonts w:hint="default"/>
      </w:rPr>
    </w:lvl>
    <w:lvl w:ilvl="5">
      <w:start w:val="1"/>
      <w:numFmt w:val="decimal"/>
      <w:isLgl/>
      <w:lvlText w:val="%1.%2.%3.%4.%5.%6"/>
      <w:lvlJc w:val="left"/>
      <w:pPr>
        <w:ind w:left="1240" w:hanging="1140"/>
      </w:pPr>
      <w:rPr>
        <w:rFonts w:hint="default"/>
      </w:rPr>
    </w:lvl>
    <w:lvl w:ilvl="6">
      <w:start w:val="1"/>
      <w:numFmt w:val="decimal"/>
      <w:isLgl/>
      <w:lvlText w:val="%1.%2.%3.%4.%5.%6.%7"/>
      <w:lvlJc w:val="left"/>
      <w:pPr>
        <w:ind w:left="1240" w:hanging="1140"/>
      </w:pPr>
      <w:rPr>
        <w:rFonts w:hint="default"/>
      </w:rPr>
    </w:lvl>
    <w:lvl w:ilvl="7">
      <w:start w:val="1"/>
      <w:numFmt w:val="decimal"/>
      <w:isLgl/>
      <w:lvlText w:val="%1.%2.%3.%4.%5.%6.%7.%8"/>
      <w:lvlJc w:val="left"/>
      <w:pPr>
        <w:ind w:left="1540" w:hanging="1440"/>
      </w:pPr>
      <w:rPr>
        <w:rFonts w:hint="default"/>
      </w:rPr>
    </w:lvl>
    <w:lvl w:ilvl="8">
      <w:start w:val="1"/>
      <w:numFmt w:val="decimal"/>
      <w:isLgl/>
      <w:lvlText w:val="%1.%2.%3.%4.%5.%6.%7.%8.%9"/>
      <w:lvlJc w:val="left"/>
      <w:pPr>
        <w:ind w:left="1540" w:hanging="1440"/>
      </w:pPr>
      <w:rPr>
        <w:rFonts w:hint="default"/>
      </w:rPr>
    </w:lvl>
  </w:abstractNum>
  <w:abstractNum w:abstractNumId="4" w15:restartNumberingAfterBreak="0">
    <w:nsid w:val="104E2CDE"/>
    <w:multiLevelType w:val="hybridMultilevel"/>
    <w:tmpl w:val="BDCCD35A"/>
    <w:lvl w:ilvl="0" w:tplc="3C40E534">
      <w:start w:val="1"/>
      <w:numFmt w:val="upperLetter"/>
      <w:lvlText w:val="%1."/>
      <w:lvlJc w:val="left"/>
      <w:pPr>
        <w:ind w:left="795" w:hanging="43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B5E7371"/>
    <w:multiLevelType w:val="multilevel"/>
    <w:tmpl w:val="F652674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2EB47011"/>
    <w:multiLevelType w:val="hybridMultilevel"/>
    <w:tmpl w:val="450090DC"/>
    <w:lvl w:ilvl="0" w:tplc="FE905E2C">
      <w:start w:val="1"/>
      <w:numFmt w:val="bullet"/>
      <w:lvlText w:val="-"/>
      <w:lvlJc w:val="left"/>
      <w:pPr>
        <w:ind w:left="645" w:hanging="360"/>
      </w:pPr>
      <w:rPr>
        <w:rFonts w:ascii="Times New Roman" w:eastAsia="Times New Roma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7" w15:restartNumberingAfterBreak="0">
    <w:nsid w:val="303A6B81"/>
    <w:multiLevelType w:val="hybridMultilevel"/>
    <w:tmpl w:val="69BA951E"/>
    <w:lvl w:ilvl="0" w:tplc="6B7E4C9C">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730"/>
        </w:tabs>
        <w:ind w:left="1730"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D802A2F"/>
    <w:multiLevelType w:val="hybridMultilevel"/>
    <w:tmpl w:val="ABB4C15C"/>
    <w:lvl w:ilvl="0" w:tplc="B6542EAA">
      <w:start w:val="2"/>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3EC07A72"/>
    <w:multiLevelType w:val="hybridMultilevel"/>
    <w:tmpl w:val="1CF0868A"/>
    <w:lvl w:ilvl="0" w:tplc="3D3A43A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 w15:restartNumberingAfterBreak="0">
    <w:nsid w:val="569E41D7"/>
    <w:multiLevelType w:val="multilevel"/>
    <w:tmpl w:val="0B7E459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5B482C18"/>
    <w:multiLevelType w:val="multilevel"/>
    <w:tmpl w:val="E42897E2"/>
    <w:lvl w:ilvl="0">
      <w:start w:val="1"/>
      <w:numFmt w:val="bullet"/>
      <w:lvlText w:val=""/>
      <w:lvlJc w:val="left"/>
      <w:pPr>
        <w:tabs>
          <w:tab w:val="num" w:pos="720"/>
        </w:tabs>
        <w:ind w:left="720" w:hanging="360"/>
      </w:pPr>
      <w:rPr>
        <w:rFonts w:ascii="Symbol" w:hAnsi="Symbol" w:hint="default"/>
        <w:sz w:val="20"/>
      </w:rPr>
    </w:lvl>
    <w:lvl w:ilvl="1">
      <w:start w:val="1"/>
      <w:numFmt w:val="decimal"/>
      <w:lvlText w:val="%2&gt;"/>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410733D"/>
    <w:multiLevelType w:val="hybridMultilevel"/>
    <w:tmpl w:val="BD6A3660"/>
    <w:lvl w:ilvl="0" w:tplc="CCBE32FE">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5A9226F"/>
    <w:multiLevelType w:val="multilevel"/>
    <w:tmpl w:val="75A9226F"/>
    <w:lvl w:ilvl="0">
      <w:start w:val="1"/>
      <w:numFmt w:val="bullet"/>
      <w:lvlText w:val="−"/>
      <w:lvlJc w:val="left"/>
      <w:pPr>
        <w:ind w:left="720" w:hanging="360"/>
      </w:pPr>
      <w:rPr>
        <w:rFonts w:ascii="Microsoft YaHei" w:eastAsia="Microsoft YaHei" w:hAnsi="Microsoft YaHei" w:hint="eastAsia"/>
        <w:lang w:val="en-GB"/>
      </w:rPr>
    </w:lvl>
    <w:lvl w:ilvl="1">
      <w:start w:val="1"/>
      <w:numFmt w:val="bullet"/>
      <w:lvlText w:val="−"/>
      <w:lvlJc w:val="left"/>
      <w:pPr>
        <w:ind w:left="1440" w:hanging="360"/>
      </w:pPr>
      <w:rPr>
        <w:rFonts w:ascii="Microsoft YaHei" w:eastAsia="Microsoft YaHei" w:hAnsi="Microsoft YaHei"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D4804BD"/>
    <w:multiLevelType w:val="hybridMultilevel"/>
    <w:tmpl w:val="AB649C18"/>
    <w:lvl w:ilvl="0" w:tplc="3D381F92">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8"/>
  </w:num>
  <w:num w:numId="6">
    <w:abstractNumId w:val="13"/>
  </w:num>
  <w:num w:numId="7">
    <w:abstractNumId w:val="14"/>
  </w:num>
  <w:num w:numId="8">
    <w:abstractNumId w:val="18"/>
  </w:num>
  <w:num w:numId="9">
    <w:abstractNumId w:val="11"/>
  </w:num>
  <w:num w:numId="10">
    <w:abstractNumId w:val="18"/>
  </w:num>
  <w:num w:numId="11">
    <w:abstractNumId w:val="12"/>
  </w:num>
  <w:num w:numId="12">
    <w:abstractNumId w:val="7"/>
  </w:num>
  <w:num w:numId="13">
    <w:abstractNumId w:val="4"/>
  </w:num>
  <w:num w:numId="14">
    <w:abstractNumId w:val="10"/>
  </w:num>
  <w:num w:numId="15">
    <w:abstractNumId w:val="3"/>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16"/>
  </w:num>
  <w:num w:numId="19">
    <w:abstractNumId w:val="15"/>
  </w:num>
  <w:num w:numId="20">
    <w:abstractNumId w:val="1"/>
  </w:num>
  <w:num w:numId="21">
    <w:abstractNumId w:val="5"/>
  </w:num>
  <w:num w:numId="22">
    <w:abstractNumId w:val="17"/>
  </w:num>
  <w:num w:numId="23">
    <w:abstractNumId w:val="1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00F"/>
    <w:rsid w:val="00004995"/>
    <w:rsid w:val="00016557"/>
    <w:rsid w:val="00023C40"/>
    <w:rsid w:val="00033397"/>
    <w:rsid w:val="00040095"/>
    <w:rsid w:val="00063831"/>
    <w:rsid w:val="00065268"/>
    <w:rsid w:val="00073C9C"/>
    <w:rsid w:val="0008026E"/>
    <w:rsid w:val="00080512"/>
    <w:rsid w:val="00090468"/>
    <w:rsid w:val="0009255E"/>
    <w:rsid w:val="00094568"/>
    <w:rsid w:val="000A41B5"/>
    <w:rsid w:val="000B2311"/>
    <w:rsid w:val="000B414F"/>
    <w:rsid w:val="000B7BCF"/>
    <w:rsid w:val="000C522B"/>
    <w:rsid w:val="000D58AB"/>
    <w:rsid w:val="000E135B"/>
    <w:rsid w:val="000F71A5"/>
    <w:rsid w:val="00110657"/>
    <w:rsid w:val="00112F1A"/>
    <w:rsid w:val="00113035"/>
    <w:rsid w:val="0011385C"/>
    <w:rsid w:val="001262D5"/>
    <w:rsid w:val="00145075"/>
    <w:rsid w:val="001741A0"/>
    <w:rsid w:val="00175FA0"/>
    <w:rsid w:val="00190526"/>
    <w:rsid w:val="00191E41"/>
    <w:rsid w:val="00194CD0"/>
    <w:rsid w:val="0019B00E"/>
    <w:rsid w:val="001B49C9"/>
    <w:rsid w:val="001C23F4"/>
    <w:rsid w:val="001C4F79"/>
    <w:rsid w:val="001F1434"/>
    <w:rsid w:val="001F168B"/>
    <w:rsid w:val="001F7831"/>
    <w:rsid w:val="00204045"/>
    <w:rsid w:val="0020712B"/>
    <w:rsid w:val="0022606D"/>
    <w:rsid w:val="00231728"/>
    <w:rsid w:val="002435CF"/>
    <w:rsid w:val="00243C25"/>
    <w:rsid w:val="00244A05"/>
    <w:rsid w:val="00250404"/>
    <w:rsid w:val="002610D8"/>
    <w:rsid w:val="00272208"/>
    <w:rsid w:val="002747EC"/>
    <w:rsid w:val="002855BF"/>
    <w:rsid w:val="002E6A7C"/>
    <w:rsid w:val="002F0D22"/>
    <w:rsid w:val="002F0F2F"/>
    <w:rsid w:val="00311B17"/>
    <w:rsid w:val="0031374D"/>
    <w:rsid w:val="003172DC"/>
    <w:rsid w:val="00325AE3"/>
    <w:rsid w:val="00326069"/>
    <w:rsid w:val="00351799"/>
    <w:rsid w:val="0035462D"/>
    <w:rsid w:val="003600BE"/>
    <w:rsid w:val="0036459E"/>
    <w:rsid w:val="00364B41"/>
    <w:rsid w:val="00383096"/>
    <w:rsid w:val="0039346C"/>
    <w:rsid w:val="003A41EF"/>
    <w:rsid w:val="003B382C"/>
    <w:rsid w:val="003B40AD"/>
    <w:rsid w:val="003C4E37"/>
    <w:rsid w:val="003C63EA"/>
    <w:rsid w:val="003E16BE"/>
    <w:rsid w:val="003F4E28"/>
    <w:rsid w:val="004006E8"/>
    <w:rsid w:val="00401855"/>
    <w:rsid w:val="00445657"/>
    <w:rsid w:val="004506BC"/>
    <w:rsid w:val="00465587"/>
    <w:rsid w:val="00477455"/>
    <w:rsid w:val="004A1F7B"/>
    <w:rsid w:val="004A480E"/>
    <w:rsid w:val="004C4485"/>
    <w:rsid w:val="004C44D2"/>
    <w:rsid w:val="004C7A61"/>
    <w:rsid w:val="004D3578"/>
    <w:rsid w:val="004D380D"/>
    <w:rsid w:val="004E213A"/>
    <w:rsid w:val="004F4540"/>
    <w:rsid w:val="004F73A7"/>
    <w:rsid w:val="00503171"/>
    <w:rsid w:val="00506C28"/>
    <w:rsid w:val="00521A40"/>
    <w:rsid w:val="005273E2"/>
    <w:rsid w:val="00534DA0"/>
    <w:rsid w:val="00543E6C"/>
    <w:rsid w:val="00565087"/>
    <w:rsid w:val="005650AF"/>
    <w:rsid w:val="0056573F"/>
    <w:rsid w:val="00570C32"/>
    <w:rsid w:val="00571279"/>
    <w:rsid w:val="005A49C6"/>
    <w:rsid w:val="005C7CD5"/>
    <w:rsid w:val="005D53AD"/>
    <w:rsid w:val="005F612B"/>
    <w:rsid w:val="006045C4"/>
    <w:rsid w:val="00611566"/>
    <w:rsid w:val="006369F1"/>
    <w:rsid w:val="0064284D"/>
    <w:rsid w:val="00646D99"/>
    <w:rsid w:val="00653483"/>
    <w:rsid w:val="0065499B"/>
    <w:rsid w:val="00656910"/>
    <w:rsid w:val="006574C0"/>
    <w:rsid w:val="00667B1D"/>
    <w:rsid w:val="00676DF9"/>
    <w:rsid w:val="00696821"/>
    <w:rsid w:val="006A70E9"/>
    <w:rsid w:val="006B431F"/>
    <w:rsid w:val="006B44F3"/>
    <w:rsid w:val="006C66D8"/>
    <w:rsid w:val="006D1E24"/>
    <w:rsid w:val="006D35DE"/>
    <w:rsid w:val="006E1057"/>
    <w:rsid w:val="006E1417"/>
    <w:rsid w:val="006E7879"/>
    <w:rsid w:val="006F6A2C"/>
    <w:rsid w:val="007069DC"/>
    <w:rsid w:val="00710201"/>
    <w:rsid w:val="0072073A"/>
    <w:rsid w:val="007342B5"/>
    <w:rsid w:val="00734A5B"/>
    <w:rsid w:val="00737386"/>
    <w:rsid w:val="00743B1E"/>
    <w:rsid w:val="0074418E"/>
    <w:rsid w:val="00744E76"/>
    <w:rsid w:val="00757D40"/>
    <w:rsid w:val="007662B5"/>
    <w:rsid w:val="00781F0F"/>
    <w:rsid w:val="0078727C"/>
    <w:rsid w:val="0079049D"/>
    <w:rsid w:val="00793DC5"/>
    <w:rsid w:val="00796823"/>
    <w:rsid w:val="007A2E55"/>
    <w:rsid w:val="007B18D8"/>
    <w:rsid w:val="007C095F"/>
    <w:rsid w:val="007C2DD0"/>
    <w:rsid w:val="007D7438"/>
    <w:rsid w:val="007F2E08"/>
    <w:rsid w:val="008028A4"/>
    <w:rsid w:val="00813245"/>
    <w:rsid w:val="00815AC2"/>
    <w:rsid w:val="008311E9"/>
    <w:rsid w:val="00840DE0"/>
    <w:rsid w:val="008607A8"/>
    <w:rsid w:val="0086354A"/>
    <w:rsid w:val="008768CA"/>
    <w:rsid w:val="00877EF9"/>
    <w:rsid w:val="00880493"/>
    <w:rsid w:val="00880559"/>
    <w:rsid w:val="008876A2"/>
    <w:rsid w:val="008B5306"/>
    <w:rsid w:val="008C2E2A"/>
    <w:rsid w:val="008C301A"/>
    <w:rsid w:val="008C3057"/>
    <w:rsid w:val="008D0F23"/>
    <w:rsid w:val="008D2E4D"/>
    <w:rsid w:val="008E6D8A"/>
    <w:rsid w:val="008F396F"/>
    <w:rsid w:val="008F3DCD"/>
    <w:rsid w:val="008F6A48"/>
    <w:rsid w:val="0090271F"/>
    <w:rsid w:val="00902DB9"/>
    <w:rsid w:val="0090466A"/>
    <w:rsid w:val="00923655"/>
    <w:rsid w:val="00936071"/>
    <w:rsid w:val="009376CD"/>
    <w:rsid w:val="00940212"/>
    <w:rsid w:val="00942EC2"/>
    <w:rsid w:val="00943832"/>
    <w:rsid w:val="009453C7"/>
    <w:rsid w:val="00961B32"/>
    <w:rsid w:val="00962509"/>
    <w:rsid w:val="0096378B"/>
    <w:rsid w:val="00970DB3"/>
    <w:rsid w:val="00974BB0"/>
    <w:rsid w:val="00975BCD"/>
    <w:rsid w:val="00981D70"/>
    <w:rsid w:val="009846B1"/>
    <w:rsid w:val="009928A9"/>
    <w:rsid w:val="009A0AF3"/>
    <w:rsid w:val="009B07CD"/>
    <w:rsid w:val="009C19E9"/>
    <w:rsid w:val="009D74A6"/>
    <w:rsid w:val="009E0E87"/>
    <w:rsid w:val="00A108FD"/>
    <w:rsid w:val="00A10F02"/>
    <w:rsid w:val="00A204CA"/>
    <w:rsid w:val="00A209D6"/>
    <w:rsid w:val="00A22738"/>
    <w:rsid w:val="00A30B8B"/>
    <w:rsid w:val="00A36F5F"/>
    <w:rsid w:val="00A430EC"/>
    <w:rsid w:val="00A53724"/>
    <w:rsid w:val="00A54B2B"/>
    <w:rsid w:val="00A6687C"/>
    <w:rsid w:val="00A716C1"/>
    <w:rsid w:val="00A82346"/>
    <w:rsid w:val="00A9671C"/>
    <w:rsid w:val="00AA1553"/>
    <w:rsid w:val="00AC4A4F"/>
    <w:rsid w:val="00AF6F6C"/>
    <w:rsid w:val="00B05380"/>
    <w:rsid w:val="00B05962"/>
    <w:rsid w:val="00B13D07"/>
    <w:rsid w:val="00B15449"/>
    <w:rsid w:val="00B16C2F"/>
    <w:rsid w:val="00B27303"/>
    <w:rsid w:val="00B47FD1"/>
    <w:rsid w:val="00B516BB"/>
    <w:rsid w:val="00B621FD"/>
    <w:rsid w:val="00B626A4"/>
    <w:rsid w:val="00B7538C"/>
    <w:rsid w:val="00B84DB2"/>
    <w:rsid w:val="00BC3555"/>
    <w:rsid w:val="00BC7DD4"/>
    <w:rsid w:val="00BE7D8E"/>
    <w:rsid w:val="00C12B51"/>
    <w:rsid w:val="00C23072"/>
    <w:rsid w:val="00C24650"/>
    <w:rsid w:val="00C25465"/>
    <w:rsid w:val="00C33079"/>
    <w:rsid w:val="00C46061"/>
    <w:rsid w:val="00C55A12"/>
    <w:rsid w:val="00C5609C"/>
    <w:rsid w:val="00C6553E"/>
    <w:rsid w:val="00C70602"/>
    <w:rsid w:val="00C762F4"/>
    <w:rsid w:val="00C83A13"/>
    <w:rsid w:val="00C86F10"/>
    <w:rsid w:val="00C9068C"/>
    <w:rsid w:val="00C92967"/>
    <w:rsid w:val="00C9604C"/>
    <w:rsid w:val="00CA1CDB"/>
    <w:rsid w:val="00CA3D0C"/>
    <w:rsid w:val="00CA654B"/>
    <w:rsid w:val="00CB264F"/>
    <w:rsid w:val="00CB72B8"/>
    <w:rsid w:val="00CD0BA8"/>
    <w:rsid w:val="00CD3AFE"/>
    <w:rsid w:val="00CD4C7B"/>
    <w:rsid w:val="00CD58FE"/>
    <w:rsid w:val="00CF2681"/>
    <w:rsid w:val="00D02999"/>
    <w:rsid w:val="00D07C79"/>
    <w:rsid w:val="00D33BE3"/>
    <w:rsid w:val="00D3792D"/>
    <w:rsid w:val="00D55E47"/>
    <w:rsid w:val="00D62E19"/>
    <w:rsid w:val="00D63750"/>
    <w:rsid w:val="00D67CD1"/>
    <w:rsid w:val="00D738D6"/>
    <w:rsid w:val="00D77D6A"/>
    <w:rsid w:val="00D80795"/>
    <w:rsid w:val="00D854BE"/>
    <w:rsid w:val="00D87559"/>
    <w:rsid w:val="00D87E00"/>
    <w:rsid w:val="00D9134D"/>
    <w:rsid w:val="00D96D11"/>
    <w:rsid w:val="00DA4422"/>
    <w:rsid w:val="00DA7A03"/>
    <w:rsid w:val="00DB0DB8"/>
    <w:rsid w:val="00DB1818"/>
    <w:rsid w:val="00DC309B"/>
    <w:rsid w:val="00DC4DA2"/>
    <w:rsid w:val="00DC5261"/>
    <w:rsid w:val="00DE25D2"/>
    <w:rsid w:val="00E06C4A"/>
    <w:rsid w:val="00E32E25"/>
    <w:rsid w:val="00E46C08"/>
    <w:rsid w:val="00E471CF"/>
    <w:rsid w:val="00E62835"/>
    <w:rsid w:val="00E65DF7"/>
    <w:rsid w:val="00E77645"/>
    <w:rsid w:val="00E83697"/>
    <w:rsid w:val="00E8484A"/>
    <w:rsid w:val="00E859B6"/>
    <w:rsid w:val="00EA01F2"/>
    <w:rsid w:val="00EA5DCC"/>
    <w:rsid w:val="00EA66C9"/>
    <w:rsid w:val="00EA749C"/>
    <w:rsid w:val="00EB29DE"/>
    <w:rsid w:val="00EC4A25"/>
    <w:rsid w:val="00EE1BDD"/>
    <w:rsid w:val="00EF06F7"/>
    <w:rsid w:val="00EF461E"/>
    <w:rsid w:val="00EF612C"/>
    <w:rsid w:val="00F012FC"/>
    <w:rsid w:val="00F025A2"/>
    <w:rsid w:val="00F036E9"/>
    <w:rsid w:val="00F07388"/>
    <w:rsid w:val="00F2026E"/>
    <w:rsid w:val="00F2210A"/>
    <w:rsid w:val="00F253F9"/>
    <w:rsid w:val="00F31372"/>
    <w:rsid w:val="00F34372"/>
    <w:rsid w:val="00F37743"/>
    <w:rsid w:val="00F433C7"/>
    <w:rsid w:val="00F54A3D"/>
    <w:rsid w:val="00F54CB0"/>
    <w:rsid w:val="00F579CD"/>
    <w:rsid w:val="00F653B8"/>
    <w:rsid w:val="00F71B89"/>
    <w:rsid w:val="00F7353C"/>
    <w:rsid w:val="00F76F8F"/>
    <w:rsid w:val="00F932D5"/>
    <w:rsid w:val="00F941DF"/>
    <w:rsid w:val="00F95A16"/>
    <w:rsid w:val="00FA1266"/>
    <w:rsid w:val="00FB36FA"/>
    <w:rsid w:val="00FC1192"/>
    <w:rsid w:val="00FC20A7"/>
    <w:rsid w:val="00FC5D1A"/>
    <w:rsid w:val="00FD5913"/>
    <w:rsid w:val="00FE106D"/>
    <w:rsid w:val="00FE251B"/>
    <w:rsid w:val="00FE5B72"/>
    <w:rsid w:val="3578C5F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82217F51-7C60-4B15-94A1-27406859B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B1Char1">
    <w:name w:val="B1 Char1"/>
    <w:link w:val="B1"/>
    <w:qFormat/>
    <w:rsid w:val="008D0F23"/>
    <w:rPr>
      <w:lang w:eastAsia="en-US"/>
    </w:rPr>
  </w:style>
  <w:style w:type="character" w:styleId="CommentReference">
    <w:name w:val="annotation reference"/>
    <w:basedOn w:val="DefaultParagraphFont"/>
    <w:uiPriority w:val="99"/>
    <w:qFormat/>
    <w:rsid w:val="008D0F23"/>
    <w:rPr>
      <w:sz w:val="16"/>
      <w:szCs w:val="16"/>
    </w:rPr>
  </w:style>
  <w:style w:type="paragraph" w:styleId="CommentText">
    <w:name w:val="annotation text"/>
    <w:basedOn w:val="Normal"/>
    <w:link w:val="CommentTextChar"/>
    <w:uiPriority w:val="99"/>
    <w:qFormat/>
    <w:rsid w:val="008D0F23"/>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qFormat/>
    <w:rsid w:val="008D0F23"/>
    <w:rPr>
      <w:lang w:eastAsia="ja-JP"/>
    </w:rPr>
  </w:style>
  <w:style w:type="character" w:customStyle="1" w:styleId="B2Char">
    <w:name w:val="B2 Char"/>
    <w:link w:val="B2"/>
    <w:qFormat/>
    <w:rsid w:val="00A108FD"/>
    <w:rPr>
      <w:lang w:eastAsia="en-US"/>
    </w:rPr>
  </w:style>
  <w:style w:type="character" w:customStyle="1" w:styleId="B3Char2">
    <w:name w:val="B3 Char2"/>
    <w:link w:val="B3"/>
    <w:qFormat/>
    <w:rsid w:val="00A108FD"/>
    <w:rPr>
      <w:lang w:eastAsia="en-US"/>
    </w:rPr>
  </w:style>
  <w:style w:type="character" w:customStyle="1" w:styleId="B4Char">
    <w:name w:val="B4 Char"/>
    <w:link w:val="B4"/>
    <w:qFormat/>
    <w:rsid w:val="00A108FD"/>
    <w:rPr>
      <w:lang w:eastAsia="en-US"/>
    </w:rPr>
  </w:style>
  <w:style w:type="character" w:customStyle="1" w:styleId="PLChar">
    <w:name w:val="PL Char"/>
    <w:link w:val="PL"/>
    <w:qFormat/>
    <w:locked/>
    <w:rsid w:val="006369F1"/>
    <w:rPr>
      <w:rFonts w:ascii="Courier New" w:hAnsi="Courier New"/>
      <w:noProof/>
      <w:sz w:val="16"/>
      <w:lang w:eastAsia="en-US"/>
    </w:rPr>
  </w:style>
  <w:style w:type="paragraph" w:customStyle="1" w:styleId="Agreement">
    <w:name w:val="Agreement"/>
    <w:basedOn w:val="Normal"/>
    <w:next w:val="Normal"/>
    <w:uiPriority w:val="99"/>
    <w:qFormat/>
    <w:rsid w:val="006369F1"/>
    <w:pPr>
      <w:numPr>
        <w:numId w:val="8"/>
      </w:numPr>
      <w:spacing w:before="60" w:after="0"/>
    </w:pPr>
    <w:rPr>
      <w:rFonts w:ascii="Arial" w:eastAsia="MS Mincho" w:hAnsi="Arial"/>
      <w:b/>
      <w:szCs w:val="24"/>
      <w:lang w:eastAsia="en-GB"/>
    </w:rPr>
  </w:style>
  <w:style w:type="character" w:customStyle="1" w:styleId="THChar">
    <w:name w:val="TH Char"/>
    <w:link w:val="TH"/>
    <w:qFormat/>
    <w:locked/>
    <w:rsid w:val="00113035"/>
    <w:rPr>
      <w:rFonts w:ascii="Arial" w:hAnsi="Arial"/>
      <w:b/>
      <w:lang w:eastAsia="en-US"/>
    </w:rPr>
  </w:style>
  <w:style w:type="paragraph" w:styleId="ListParagraph">
    <w:name w:val="List Paragraph"/>
    <w:aliases w:val="- Bullets,Lista1,?? ??,?????,????,목록 단락,リスト段落,中等深浅网格 1 - 着色 21,列出段落1,列表段落1,—ño’i—Ž,¥¡¡¡¡ì¬º¥¹¥È¶ÎÂä,ÁÐ³ö¶ÎÂä,¥ê¥¹¥È¶ÎÂä,1st level - Bullet List Paragraph,Lettre d'introduction,Paragrafo elenco,Normal bullet 2,Bullet list,列表段落11"/>
    <w:basedOn w:val="Normal"/>
    <w:link w:val="ListParagraphChar"/>
    <w:uiPriority w:val="34"/>
    <w:qFormat/>
    <w:rsid w:val="00272208"/>
    <w:pPr>
      <w:ind w:left="720"/>
      <w:contextualSpacing/>
    </w:pPr>
  </w:style>
  <w:style w:type="character" w:styleId="FollowedHyperlink">
    <w:name w:val="FollowedHyperlink"/>
    <w:basedOn w:val="DefaultParagraphFont"/>
    <w:rsid w:val="003C63EA"/>
    <w:rPr>
      <w:color w:val="954F72" w:themeColor="followedHyperlink"/>
      <w:u w:val="single"/>
    </w:rPr>
  </w:style>
  <w:style w:type="paragraph" w:customStyle="1" w:styleId="Doc-text2">
    <w:name w:val="Doc-text2"/>
    <w:basedOn w:val="Normal"/>
    <w:link w:val="Doc-text2Char"/>
    <w:qFormat/>
    <w:rsid w:val="00FD591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D5913"/>
    <w:rPr>
      <w:rFonts w:ascii="Arial" w:eastAsia="MS Mincho" w:hAnsi="Arial"/>
      <w:szCs w:val="24"/>
    </w:rPr>
  </w:style>
  <w:style w:type="paragraph" w:customStyle="1" w:styleId="paragraph">
    <w:name w:val="paragraph"/>
    <w:basedOn w:val="Normal"/>
    <w:rsid w:val="00FD5913"/>
    <w:pPr>
      <w:spacing w:before="100" w:beforeAutospacing="1" w:after="100" w:afterAutospacing="1"/>
    </w:pPr>
    <w:rPr>
      <w:sz w:val="24"/>
      <w:szCs w:val="24"/>
      <w:lang w:eastAsia="en-GB"/>
    </w:rPr>
  </w:style>
  <w:style w:type="paragraph" w:styleId="BodyText">
    <w:name w:val="Body Text"/>
    <w:basedOn w:val="Normal"/>
    <w:link w:val="BodyTextChar"/>
    <w:rsid w:val="00FD5913"/>
    <w:pPr>
      <w:spacing w:after="120"/>
    </w:pPr>
  </w:style>
  <w:style w:type="character" w:customStyle="1" w:styleId="BodyTextChar">
    <w:name w:val="Body Text Char"/>
    <w:basedOn w:val="DefaultParagraphFont"/>
    <w:link w:val="BodyText"/>
    <w:rsid w:val="00FD5913"/>
    <w:rPr>
      <w:lang w:eastAsia="en-US"/>
    </w:rPr>
  </w:style>
  <w:style w:type="paragraph" w:customStyle="1" w:styleId="EmailDiscussion2">
    <w:name w:val="EmailDiscussion2"/>
    <w:basedOn w:val="Doc-text2"/>
    <w:qFormat/>
    <w:rsid w:val="00FD5913"/>
    <w:rPr>
      <w:rFonts w:ascii="Times New Roman" w:eastAsia="Times New Roman" w:hAnsi="Times New Roman"/>
      <w:sz w:val="24"/>
      <w:lang w:val="en-US" w:eastAsia="zh-CN"/>
    </w:rPr>
  </w:style>
  <w:style w:type="character" w:customStyle="1" w:styleId="EditorsNoteChar">
    <w:name w:val="Editor's Note Char"/>
    <w:link w:val="EditorsNote"/>
    <w:qFormat/>
    <w:rsid w:val="00FD5913"/>
    <w:rPr>
      <w:color w:val="FF0000"/>
      <w:lang w:eastAsia="en-US"/>
    </w:rPr>
  </w:style>
  <w:style w:type="character" w:customStyle="1" w:styleId="fontstyle01">
    <w:name w:val="fontstyle01"/>
    <w:basedOn w:val="DefaultParagraphFont"/>
    <w:qFormat/>
    <w:rsid w:val="004A480E"/>
    <w:rPr>
      <w:rFonts w:ascii="TimesNewRomanPSMT" w:hAnsi="TimesNewRomanPSMT" w:hint="default"/>
      <w:color w:val="000000"/>
      <w:sz w:val="20"/>
      <w:szCs w:val="20"/>
    </w:rPr>
  </w:style>
  <w:style w:type="paragraph" w:customStyle="1" w:styleId="3GPPHeader">
    <w:name w:val="3GPP_Header"/>
    <w:basedOn w:val="BodyText"/>
    <w:qFormat/>
    <w:rsid w:val="00CB264F"/>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paragraph" w:customStyle="1" w:styleId="Proposal">
    <w:name w:val="Proposal"/>
    <w:basedOn w:val="BodyText"/>
    <w:link w:val="ProposalChar"/>
    <w:qFormat/>
    <w:rsid w:val="009453C7"/>
    <w:pPr>
      <w:numPr>
        <w:numId w:val="14"/>
      </w:numPr>
      <w:tabs>
        <w:tab w:val="left" w:pos="1701"/>
      </w:tabs>
      <w:overflowPunct w:val="0"/>
      <w:autoSpaceDE w:val="0"/>
      <w:autoSpaceDN w:val="0"/>
      <w:adjustRightInd w:val="0"/>
      <w:ind w:left="1701" w:hanging="1701"/>
      <w:jc w:val="both"/>
      <w:textAlignment w:val="baseline"/>
    </w:pPr>
    <w:rPr>
      <w:rFonts w:ascii="Arial" w:eastAsia="SimSun" w:hAnsi="Arial"/>
      <w:b/>
      <w:bCs/>
      <w:lang w:eastAsia="zh-CN"/>
    </w:rPr>
  </w:style>
  <w:style w:type="character" w:customStyle="1" w:styleId="ProposalChar">
    <w:name w:val="Proposal Char"/>
    <w:basedOn w:val="DefaultParagraphFont"/>
    <w:link w:val="Proposal"/>
    <w:qFormat/>
    <w:locked/>
    <w:rsid w:val="009453C7"/>
    <w:rPr>
      <w:rFonts w:ascii="Arial" w:eastAsia="SimSun" w:hAnsi="Arial"/>
      <w:b/>
      <w:bCs/>
      <w:lang w:eastAsia="zh-CN"/>
    </w:rPr>
  </w:style>
  <w:style w:type="character" w:customStyle="1" w:styleId="CRCoverPageZchn">
    <w:name w:val="CR Cover Page Zchn"/>
    <w:link w:val="CRCoverPage"/>
    <w:qFormat/>
    <w:locked/>
    <w:rsid w:val="0008026E"/>
    <w:rPr>
      <w:rFonts w:ascii="Arial" w:eastAsia="MS Mincho" w:hAnsi="Arial"/>
      <w:lang w:eastAsia="en-US"/>
    </w:rPr>
  </w:style>
  <w:style w:type="paragraph" w:customStyle="1" w:styleId="Doc-title">
    <w:name w:val="Doc-title"/>
    <w:basedOn w:val="Normal"/>
    <w:next w:val="Doc-text2"/>
    <w:link w:val="Doc-titleChar"/>
    <w:qFormat/>
    <w:rsid w:val="005650AF"/>
    <w:pPr>
      <w:spacing w:before="60" w:after="0"/>
      <w:ind w:left="1259" w:hanging="1259"/>
    </w:pPr>
    <w:rPr>
      <w:noProof/>
      <w:sz w:val="24"/>
      <w:szCs w:val="24"/>
      <w:lang w:val="en-US" w:eastAsia="zh-CN"/>
    </w:rPr>
  </w:style>
  <w:style w:type="character" w:customStyle="1" w:styleId="Doc-titleChar">
    <w:name w:val="Doc-title Char"/>
    <w:link w:val="Doc-title"/>
    <w:rsid w:val="005650AF"/>
    <w:rPr>
      <w:noProof/>
      <w:sz w:val="24"/>
      <w:szCs w:val="24"/>
      <w:lang w:val="en-US" w:eastAsia="zh-CN"/>
    </w:rPr>
  </w:style>
  <w:style w:type="table" w:styleId="TableGrid">
    <w:name w:val="Table Grid"/>
    <w:basedOn w:val="TableNormal"/>
    <w:rsid w:val="005650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FE5B72"/>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rsid w:val="00FE5B72"/>
    <w:rPr>
      <w:b/>
      <w:bCs/>
      <w:lang w:eastAsia="en-US"/>
    </w:rPr>
  </w:style>
  <w:style w:type="character" w:customStyle="1" w:styleId="normaltextrun">
    <w:name w:val="normaltextrun"/>
    <w:basedOn w:val="DefaultParagraphFont"/>
    <w:rsid w:val="007D7438"/>
  </w:style>
  <w:style w:type="character" w:customStyle="1" w:styleId="eop">
    <w:name w:val="eop"/>
    <w:basedOn w:val="DefaultParagraphFont"/>
    <w:rsid w:val="007D7438"/>
  </w:style>
  <w:style w:type="character" w:customStyle="1" w:styleId="TALCar">
    <w:name w:val="TAL Car"/>
    <w:link w:val="TAL"/>
    <w:qFormat/>
    <w:rsid w:val="0064284D"/>
    <w:rPr>
      <w:rFonts w:ascii="Arial" w:hAnsi="Arial"/>
      <w:sz w:val="18"/>
      <w:lang w:eastAsia="en-US"/>
    </w:rPr>
  </w:style>
  <w:style w:type="character" w:customStyle="1" w:styleId="TAHCar">
    <w:name w:val="TAH Car"/>
    <w:link w:val="TAH"/>
    <w:qFormat/>
    <w:locked/>
    <w:rsid w:val="0064284D"/>
    <w:rPr>
      <w:rFonts w:ascii="Arial" w:hAnsi="Arial"/>
      <w:b/>
      <w:sz w:val="18"/>
      <w:lang w:eastAsia="en-US"/>
    </w:rPr>
  </w:style>
  <w:style w:type="character" w:customStyle="1" w:styleId="NOChar">
    <w:name w:val="NO Char"/>
    <w:link w:val="NO"/>
    <w:qFormat/>
    <w:rsid w:val="004C4485"/>
    <w:rPr>
      <w:lang w:eastAsia="en-US"/>
    </w:rPr>
  </w:style>
  <w:style w:type="paragraph" w:styleId="Caption">
    <w:name w:val="caption"/>
    <w:basedOn w:val="Normal"/>
    <w:next w:val="Normal"/>
    <w:semiHidden/>
    <w:unhideWhenUsed/>
    <w:qFormat/>
    <w:rsid w:val="00A30B8B"/>
    <w:pPr>
      <w:spacing w:after="200"/>
    </w:pPr>
    <w:rPr>
      <w:i/>
      <w:iCs/>
      <w:color w:val="44546A" w:themeColor="text2"/>
      <w:sz w:val="18"/>
      <w:szCs w:val="18"/>
    </w:rPr>
  </w:style>
  <w:style w:type="character" w:customStyle="1" w:styleId="ListParagraphChar">
    <w:name w:val="List Paragraph Char"/>
    <w:aliases w:val="- Bullets Char,Lista1 Char,?? ?? Char,????? Char,???? Char,목록 단락 Char,リスト段落 Char,中等深浅网格 1 - 着色 21 Char,列出段落1 Char,列表段落1 Char,—ño’i—Ž Char,¥¡¡¡¡ì¬º¥¹¥È¶ÎÂä Char,ÁÐ³ö¶ÎÂä Char,¥ê¥¹¥È¶ÎÂä Char,1st level - Bullet List Paragraph Char"/>
    <w:link w:val="ListParagraph"/>
    <w:uiPriority w:val="34"/>
    <w:qFormat/>
    <w:rsid w:val="00A30B8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2973002">
      <w:bodyDiv w:val="1"/>
      <w:marLeft w:val="0"/>
      <w:marRight w:val="0"/>
      <w:marTop w:val="0"/>
      <w:marBottom w:val="0"/>
      <w:divBdr>
        <w:top w:val="none" w:sz="0" w:space="0" w:color="auto"/>
        <w:left w:val="none" w:sz="0" w:space="0" w:color="auto"/>
        <w:bottom w:val="none" w:sz="0" w:space="0" w:color="auto"/>
        <w:right w:val="none" w:sz="0" w:space="0" w:color="auto"/>
      </w:divBdr>
    </w:div>
    <w:div w:id="561526885">
      <w:bodyDiv w:val="1"/>
      <w:marLeft w:val="0"/>
      <w:marRight w:val="0"/>
      <w:marTop w:val="0"/>
      <w:marBottom w:val="0"/>
      <w:divBdr>
        <w:top w:val="none" w:sz="0" w:space="0" w:color="auto"/>
        <w:left w:val="none" w:sz="0" w:space="0" w:color="auto"/>
        <w:bottom w:val="none" w:sz="0" w:space="0" w:color="auto"/>
        <w:right w:val="none" w:sz="0" w:space="0" w:color="auto"/>
      </w:divBdr>
      <w:divsChild>
        <w:div w:id="397826161">
          <w:marLeft w:val="0"/>
          <w:marRight w:val="0"/>
          <w:marTop w:val="0"/>
          <w:marBottom w:val="0"/>
          <w:divBdr>
            <w:top w:val="none" w:sz="0" w:space="0" w:color="auto"/>
            <w:left w:val="none" w:sz="0" w:space="0" w:color="auto"/>
            <w:bottom w:val="none" w:sz="0" w:space="0" w:color="auto"/>
            <w:right w:val="none" w:sz="0" w:space="0" w:color="auto"/>
          </w:divBdr>
        </w:div>
        <w:div w:id="485439813">
          <w:marLeft w:val="0"/>
          <w:marRight w:val="0"/>
          <w:marTop w:val="0"/>
          <w:marBottom w:val="0"/>
          <w:divBdr>
            <w:top w:val="none" w:sz="0" w:space="0" w:color="auto"/>
            <w:left w:val="none" w:sz="0" w:space="0" w:color="auto"/>
            <w:bottom w:val="none" w:sz="0" w:space="0" w:color="auto"/>
            <w:right w:val="none" w:sz="0" w:space="0" w:color="auto"/>
          </w:divBdr>
        </w:div>
        <w:div w:id="730081707">
          <w:marLeft w:val="0"/>
          <w:marRight w:val="0"/>
          <w:marTop w:val="0"/>
          <w:marBottom w:val="0"/>
          <w:divBdr>
            <w:top w:val="none" w:sz="0" w:space="0" w:color="auto"/>
            <w:left w:val="none" w:sz="0" w:space="0" w:color="auto"/>
            <w:bottom w:val="none" w:sz="0" w:space="0" w:color="auto"/>
            <w:right w:val="none" w:sz="0" w:space="0" w:color="auto"/>
          </w:divBdr>
        </w:div>
        <w:div w:id="1114597499">
          <w:marLeft w:val="0"/>
          <w:marRight w:val="0"/>
          <w:marTop w:val="0"/>
          <w:marBottom w:val="0"/>
          <w:divBdr>
            <w:top w:val="none" w:sz="0" w:space="0" w:color="auto"/>
            <w:left w:val="none" w:sz="0" w:space="0" w:color="auto"/>
            <w:bottom w:val="none" w:sz="0" w:space="0" w:color="auto"/>
            <w:right w:val="none" w:sz="0" w:space="0" w:color="auto"/>
          </w:divBdr>
        </w:div>
        <w:div w:id="1326206976">
          <w:marLeft w:val="0"/>
          <w:marRight w:val="0"/>
          <w:marTop w:val="0"/>
          <w:marBottom w:val="0"/>
          <w:divBdr>
            <w:top w:val="none" w:sz="0" w:space="0" w:color="auto"/>
            <w:left w:val="none" w:sz="0" w:space="0" w:color="auto"/>
            <w:bottom w:val="none" w:sz="0" w:space="0" w:color="auto"/>
            <w:right w:val="none" w:sz="0" w:space="0" w:color="auto"/>
          </w:divBdr>
        </w:div>
        <w:div w:id="1390766249">
          <w:marLeft w:val="0"/>
          <w:marRight w:val="0"/>
          <w:marTop w:val="0"/>
          <w:marBottom w:val="0"/>
          <w:divBdr>
            <w:top w:val="none" w:sz="0" w:space="0" w:color="auto"/>
            <w:left w:val="none" w:sz="0" w:space="0" w:color="auto"/>
            <w:bottom w:val="none" w:sz="0" w:space="0" w:color="auto"/>
            <w:right w:val="none" w:sz="0" w:space="0" w:color="auto"/>
          </w:divBdr>
        </w:div>
        <w:div w:id="1413770490">
          <w:marLeft w:val="0"/>
          <w:marRight w:val="0"/>
          <w:marTop w:val="0"/>
          <w:marBottom w:val="0"/>
          <w:divBdr>
            <w:top w:val="none" w:sz="0" w:space="0" w:color="auto"/>
            <w:left w:val="none" w:sz="0" w:space="0" w:color="auto"/>
            <w:bottom w:val="none" w:sz="0" w:space="0" w:color="auto"/>
            <w:right w:val="none" w:sz="0" w:space="0" w:color="auto"/>
          </w:divBdr>
        </w:div>
      </w:divsChild>
    </w:div>
    <w:div w:id="57805859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80575843">
      <w:bodyDiv w:val="1"/>
      <w:marLeft w:val="0"/>
      <w:marRight w:val="0"/>
      <w:marTop w:val="0"/>
      <w:marBottom w:val="0"/>
      <w:divBdr>
        <w:top w:val="none" w:sz="0" w:space="0" w:color="auto"/>
        <w:left w:val="none" w:sz="0" w:space="0" w:color="auto"/>
        <w:bottom w:val="none" w:sz="0" w:space="0" w:color="auto"/>
        <w:right w:val="none" w:sz="0" w:space="0" w:color="auto"/>
      </w:divBdr>
      <w:divsChild>
        <w:div w:id="723453437">
          <w:marLeft w:val="0"/>
          <w:marRight w:val="0"/>
          <w:marTop w:val="0"/>
          <w:marBottom w:val="0"/>
          <w:divBdr>
            <w:top w:val="none" w:sz="0" w:space="0" w:color="auto"/>
            <w:left w:val="none" w:sz="0" w:space="0" w:color="auto"/>
            <w:bottom w:val="none" w:sz="0" w:space="0" w:color="auto"/>
            <w:right w:val="none" w:sz="0" w:space="0" w:color="auto"/>
          </w:divBdr>
        </w:div>
        <w:div w:id="1001815742">
          <w:marLeft w:val="0"/>
          <w:marRight w:val="0"/>
          <w:marTop w:val="0"/>
          <w:marBottom w:val="0"/>
          <w:divBdr>
            <w:top w:val="none" w:sz="0" w:space="0" w:color="auto"/>
            <w:left w:val="none" w:sz="0" w:space="0" w:color="auto"/>
            <w:bottom w:val="none" w:sz="0" w:space="0" w:color="auto"/>
            <w:right w:val="none" w:sz="0" w:space="0" w:color="auto"/>
          </w:divBdr>
        </w:div>
        <w:div w:id="1023362031">
          <w:marLeft w:val="0"/>
          <w:marRight w:val="0"/>
          <w:marTop w:val="0"/>
          <w:marBottom w:val="0"/>
          <w:divBdr>
            <w:top w:val="none" w:sz="0" w:space="0" w:color="auto"/>
            <w:left w:val="none" w:sz="0" w:space="0" w:color="auto"/>
            <w:bottom w:val="none" w:sz="0" w:space="0" w:color="auto"/>
            <w:right w:val="none" w:sz="0" w:space="0" w:color="auto"/>
          </w:divBdr>
        </w:div>
        <w:div w:id="1082072247">
          <w:marLeft w:val="0"/>
          <w:marRight w:val="0"/>
          <w:marTop w:val="0"/>
          <w:marBottom w:val="0"/>
          <w:divBdr>
            <w:top w:val="none" w:sz="0" w:space="0" w:color="auto"/>
            <w:left w:val="none" w:sz="0" w:space="0" w:color="auto"/>
            <w:bottom w:val="none" w:sz="0" w:space="0" w:color="auto"/>
            <w:right w:val="none" w:sz="0" w:space="0" w:color="auto"/>
          </w:divBdr>
        </w:div>
        <w:div w:id="1724135473">
          <w:marLeft w:val="0"/>
          <w:marRight w:val="0"/>
          <w:marTop w:val="0"/>
          <w:marBottom w:val="0"/>
          <w:divBdr>
            <w:top w:val="none" w:sz="0" w:space="0" w:color="auto"/>
            <w:left w:val="none" w:sz="0" w:space="0" w:color="auto"/>
            <w:bottom w:val="none" w:sz="0" w:space="0" w:color="auto"/>
            <w:right w:val="none" w:sz="0" w:space="0" w:color="auto"/>
          </w:divBdr>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08428075">
      <w:bodyDiv w:val="1"/>
      <w:marLeft w:val="0"/>
      <w:marRight w:val="0"/>
      <w:marTop w:val="0"/>
      <w:marBottom w:val="0"/>
      <w:divBdr>
        <w:top w:val="none" w:sz="0" w:space="0" w:color="auto"/>
        <w:left w:val="none" w:sz="0" w:space="0" w:color="auto"/>
        <w:bottom w:val="none" w:sz="0" w:space="0" w:color="auto"/>
        <w:right w:val="none" w:sz="0" w:space="0" w:color="auto"/>
      </w:divBdr>
    </w:div>
    <w:div w:id="1218473717">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60763566">
      <w:bodyDiv w:val="1"/>
      <w:marLeft w:val="0"/>
      <w:marRight w:val="0"/>
      <w:marTop w:val="0"/>
      <w:marBottom w:val="0"/>
      <w:divBdr>
        <w:top w:val="none" w:sz="0" w:space="0" w:color="auto"/>
        <w:left w:val="none" w:sz="0" w:space="0" w:color="auto"/>
        <w:bottom w:val="none" w:sz="0" w:space="0" w:color="auto"/>
        <w:right w:val="none" w:sz="0" w:space="0" w:color="auto"/>
      </w:divBdr>
    </w:div>
    <w:div w:id="1565263861">
      <w:bodyDiv w:val="1"/>
      <w:marLeft w:val="0"/>
      <w:marRight w:val="0"/>
      <w:marTop w:val="0"/>
      <w:marBottom w:val="0"/>
      <w:divBdr>
        <w:top w:val="none" w:sz="0" w:space="0" w:color="auto"/>
        <w:left w:val="none" w:sz="0" w:space="0" w:color="auto"/>
        <w:bottom w:val="none" w:sz="0" w:space="0" w:color="auto"/>
        <w:right w:val="none" w:sz="0" w:space="0" w:color="auto"/>
      </w:divBdr>
    </w:div>
    <w:div w:id="1620448743">
      <w:bodyDiv w:val="1"/>
      <w:marLeft w:val="0"/>
      <w:marRight w:val="0"/>
      <w:marTop w:val="0"/>
      <w:marBottom w:val="0"/>
      <w:divBdr>
        <w:top w:val="none" w:sz="0" w:space="0" w:color="auto"/>
        <w:left w:val="none" w:sz="0" w:space="0" w:color="auto"/>
        <w:bottom w:val="none" w:sz="0" w:space="0" w:color="auto"/>
        <w:right w:val="none" w:sz="0" w:space="0" w:color="auto"/>
      </w:divBdr>
    </w:div>
    <w:div w:id="2063794585">
      <w:bodyDiv w:val="1"/>
      <w:marLeft w:val="0"/>
      <w:marRight w:val="0"/>
      <w:marTop w:val="0"/>
      <w:marBottom w:val="0"/>
      <w:divBdr>
        <w:top w:val="none" w:sz="0" w:space="0" w:color="auto"/>
        <w:left w:val="none" w:sz="0" w:space="0" w:color="auto"/>
        <w:bottom w:val="none" w:sz="0" w:space="0" w:color="auto"/>
        <w:right w:val="none" w:sz="0" w:space="0" w:color="auto"/>
      </w:divBdr>
    </w:div>
    <w:div w:id="2104839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16-e/Docs/R2-2111650.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2_RL2/TSGR2_116-e/Docs/R2-2109351.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2_RL2/TSGR2_116-e/Docs/R2-211163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1" ma:contentTypeDescription="Create a new document." ma:contentTypeScope="" ma:versionID="982f1b3a0351c6778ca020412aea840c">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c71e86dd192975859b134c429144565f"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MediaServiceAutoTags" ma:index="22"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5AIRPNAIUNRU-490051479-3951</_dlc_DocId>
    <_dlc_DocIdUrl xmlns="71c5aaf6-e6ce-465b-b873-5148d2a4c105">
      <Url>https://nokia.sharepoint.com/sites/c5g/projects/FAAS/_layouts/15/DocIdRedir.aspx?ID=5AIRPNAIUNRU-490051479-3951</Url>
      <Description>5AIRPNAIUNRU-490051479-3951</Description>
    </_dlc_DocIdUrl>
    <Document_x0020_category xmlns="3b34c8f0-1ef5-4d1e-bb66-517ce7fe7356" xsi:nil="true"/>
    <_Flow_SignoffStatus xmlns="bd98b143-97af-43fb-a8de-63b93b944041"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14E5CDC9-33B5-4474-BEEE-FD9090DC50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3b34c8f0-1ef5-4d1e-bb66-517ce7fe7356"/>
    <ds:schemaRef ds:uri="bd98b143-97af-43fb-a8de-63b93b944041"/>
    <ds:schemaRef ds:uri="http://www.w3.org/XML/1998/namespace"/>
    <ds:schemaRef ds:uri="http://purl.org/dc/dcmitype/"/>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825</Words>
  <Characters>4703</Characters>
  <Application>Microsoft Office Word</Application>
  <DocSecurity>0</DocSecurity>
  <Lines>39</Lines>
  <Paragraphs>11</Paragraphs>
  <ScaleCrop>false</ScaleCrop>
  <Manager/>
  <Company>Nokia</Company>
  <LinksUpToDate>false</LinksUpToDate>
  <CharactersWithSpaces>5517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2</cp:revision>
  <dcterms:created xsi:type="dcterms:W3CDTF">2022-01-11T06:56:00Z</dcterms:created>
  <dcterms:modified xsi:type="dcterms:W3CDTF">2022-01-11T06:56:00Z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0x0101000D80AB1E28B1A446B9660DD9C95CAD4B</vt:lpwstr>
  </property>
  <property fmtid="{D5CDD505-2E9C-101B-9397-08002B2CF9AE}" pid="3" name="_dlc_DocIdItemGuid">
    <vt:lpwstr>892bc3cd-7324-42cc-a17d-95c34b8da1af</vt:lpwstr>
  </property>
</Properties>
</file>